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FC9B3" w14:textId="262188E1" w:rsidR="008B73BD" w:rsidRPr="00457902" w:rsidRDefault="00A12135" w:rsidP="004B72B3">
      <w:pPr>
        <w:rPr>
          <w:b/>
          <w:color w:val="FFFFFF" w:themeColor="background1"/>
          <w:sz w:val="28"/>
          <w:szCs w:val="28"/>
        </w:rPr>
      </w:pPr>
      <w:r>
        <w:rPr>
          <w:rStyle w:val="lev"/>
          <w:bCs w:val="0"/>
          <w:color w:val="FFFFFF" w:themeColor="background1"/>
          <w:sz w:val="28"/>
          <w:szCs w:val="28"/>
        </w:rPr>
        <w:t xml:space="preserve"> DES CLAUSES </w:t>
      </w:r>
      <w:r w:rsidR="00F607B9">
        <w:rPr>
          <w:rStyle w:val="lev"/>
          <w:bCs w:val="0"/>
          <w:color w:val="FFFFFF" w:themeColor="background1"/>
          <w:sz w:val="28"/>
          <w:szCs w:val="28"/>
        </w:rPr>
        <w:t xml:space="preserve">ADMINISTRATIVES </w:t>
      </w:r>
      <w:r>
        <w:rPr>
          <w:rStyle w:val="lev"/>
          <w:bCs w:val="0"/>
          <w:color w:val="FFFFFF" w:themeColor="background1"/>
          <w:sz w:val="28"/>
          <w:szCs w:val="28"/>
        </w:rPr>
        <w:t>PARTICULIÈRES</w:t>
      </w:r>
      <w:r w:rsidR="008B73BD">
        <w:rPr>
          <w:rStyle w:val="lev"/>
          <w:bCs w:val="0"/>
          <w:color w:val="FFFFFF" w:themeColor="background1"/>
          <w:sz w:val="28"/>
          <w:szCs w:val="28"/>
        </w:rPr>
        <w:t xml:space="preserve"> (</w:t>
      </w:r>
      <w:r>
        <w:rPr>
          <w:rStyle w:val="lev"/>
          <w:bCs w:val="0"/>
          <w:color w:val="FFFFFF" w:themeColor="background1"/>
          <w:sz w:val="28"/>
          <w:szCs w:val="28"/>
        </w:rPr>
        <w:t>C</w:t>
      </w:r>
      <w:r w:rsidR="008B73BD">
        <w:rPr>
          <w:rStyle w:val="lev"/>
          <w:bCs w:val="0"/>
          <w:color w:val="FFFFFF" w:themeColor="background1"/>
          <w:sz w:val="28"/>
          <w:szCs w:val="28"/>
        </w:rPr>
        <w:t>.C</w:t>
      </w:r>
      <w:r>
        <w:rPr>
          <w:rStyle w:val="lev"/>
          <w:bCs w:val="0"/>
          <w:color w:val="FFFFFF" w:themeColor="background1"/>
          <w:sz w:val="28"/>
          <w:szCs w:val="28"/>
        </w:rPr>
        <w:t>.A.P</w:t>
      </w:r>
      <w:r w:rsidR="008B73BD">
        <w:rPr>
          <w:rStyle w:val="lev"/>
          <w:bCs w:val="0"/>
          <w:color w:val="FFFFFF" w:themeColor="background1"/>
          <w:sz w:val="28"/>
          <w:szCs w:val="28"/>
        </w:rPr>
        <w:t>)</w:t>
      </w:r>
    </w:p>
    <w:p w14:paraId="6D79E364" w14:textId="77777777" w:rsidR="008B73BD" w:rsidRDefault="008B73BD" w:rsidP="004B72B3"/>
    <w:p w14:paraId="75128340" w14:textId="77777777" w:rsidR="003B6622" w:rsidRDefault="003B6622" w:rsidP="003B6622">
      <w:pPr>
        <w:widowControl w:val="0"/>
        <w:autoSpaceDE w:val="0"/>
        <w:autoSpaceDN w:val="0"/>
        <w:adjustRightInd w:val="0"/>
        <w:jc w:val="center"/>
        <w:rPr>
          <w:rFonts w:cs="Arial"/>
          <w:sz w:val="28"/>
          <w:szCs w:val="28"/>
        </w:rPr>
      </w:pPr>
      <w:bookmarkStart w:id="0" w:name="_Toc452991825"/>
    </w:p>
    <w:p w14:paraId="62422B61" w14:textId="77777777" w:rsidR="003B6622" w:rsidRDefault="003B6622" w:rsidP="003B6622">
      <w:pPr>
        <w:shd w:val="clear" w:color="auto" w:fill="365F91" w:themeFill="accent1" w:themeFillShade="BF"/>
        <w:jc w:val="center"/>
        <w:rPr>
          <w:rStyle w:val="lev"/>
          <w:bCs w:val="0"/>
          <w:color w:val="FFFFFF" w:themeColor="background1"/>
          <w:sz w:val="28"/>
          <w:szCs w:val="28"/>
        </w:rPr>
      </w:pPr>
    </w:p>
    <w:p w14:paraId="1F870F44" w14:textId="71E97835" w:rsidR="003B6622" w:rsidRDefault="003B6622" w:rsidP="003B6622">
      <w:pPr>
        <w:shd w:val="clear" w:color="auto" w:fill="365F91" w:themeFill="accent1" w:themeFillShade="BF"/>
        <w:jc w:val="center"/>
        <w:rPr>
          <w:rStyle w:val="lev"/>
          <w:bCs w:val="0"/>
          <w:color w:val="FFFFFF" w:themeColor="background1"/>
          <w:sz w:val="28"/>
          <w:szCs w:val="28"/>
        </w:rPr>
      </w:pPr>
      <w:r>
        <w:rPr>
          <w:rStyle w:val="lev"/>
          <w:bCs w:val="0"/>
          <w:color w:val="FFFFFF" w:themeColor="background1"/>
          <w:sz w:val="28"/>
          <w:szCs w:val="28"/>
        </w:rPr>
        <w:t>CAHIER DES CLAUSES ADMINISTRATIVES PARTICULIÈRES (C.C.A.P</w:t>
      </w:r>
      <w:r w:rsidR="009921F5">
        <w:rPr>
          <w:rStyle w:val="lev"/>
          <w:bCs w:val="0"/>
          <w:color w:val="FFFFFF" w:themeColor="background1"/>
          <w:sz w:val="28"/>
          <w:szCs w:val="28"/>
        </w:rPr>
        <w:t>.</w:t>
      </w:r>
      <w:r>
        <w:rPr>
          <w:rStyle w:val="lev"/>
          <w:bCs w:val="0"/>
          <w:color w:val="FFFFFF" w:themeColor="background1"/>
          <w:sz w:val="28"/>
          <w:szCs w:val="28"/>
        </w:rPr>
        <w:t>)</w:t>
      </w:r>
    </w:p>
    <w:p w14:paraId="1B61742E" w14:textId="77777777" w:rsidR="003B6622" w:rsidRPr="001764C7" w:rsidRDefault="003B6622" w:rsidP="003B6622">
      <w:pPr>
        <w:shd w:val="clear" w:color="auto" w:fill="365F91" w:themeFill="accent1" w:themeFillShade="BF"/>
        <w:jc w:val="center"/>
        <w:rPr>
          <w:rStyle w:val="lev"/>
          <w:bCs w:val="0"/>
          <w:color w:val="FFFFFF" w:themeColor="background1"/>
          <w:sz w:val="28"/>
          <w:szCs w:val="28"/>
        </w:rPr>
      </w:pPr>
    </w:p>
    <w:p w14:paraId="04B2BF56" w14:textId="77777777" w:rsidR="003B6622" w:rsidRDefault="003B6622" w:rsidP="003B6622">
      <w:pPr>
        <w:widowControl w:val="0"/>
        <w:autoSpaceDE w:val="0"/>
        <w:autoSpaceDN w:val="0"/>
        <w:adjustRightInd w:val="0"/>
        <w:jc w:val="center"/>
        <w:rPr>
          <w:rFonts w:cs="Arial"/>
          <w:sz w:val="28"/>
          <w:szCs w:val="28"/>
        </w:rPr>
      </w:pPr>
    </w:p>
    <w:p w14:paraId="586309AD" w14:textId="77777777" w:rsidR="003B6622" w:rsidRPr="00C80E25" w:rsidRDefault="003B6622" w:rsidP="003B6622">
      <w:pPr>
        <w:widowControl w:val="0"/>
        <w:autoSpaceDE w:val="0"/>
        <w:autoSpaceDN w:val="0"/>
        <w:adjustRightInd w:val="0"/>
        <w:jc w:val="center"/>
        <w:rPr>
          <w:rFonts w:cs="Arial"/>
          <w:sz w:val="28"/>
          <w:szCs w:val="28"/>
        </w:rPr>
      </w:pPr>
    </w:p>
    <w:p w14:paraId="6A771DF8" w14:textId="77777777" w:rsidR="003B6622" w:rsidRPr="00C80E25" w:rsidRDefault="003B6622" w:rsidP="003B6622">
      <w:pPr>
        <w:widowControl w:val="0"/>
        <w:pBdr>
          <w:top w:val="double" w:sz="12" w:space="1" w:color="auto" w:shadow="1"/>
          <w:left w:val="double" w:sz="12" w:space="1" w:color="auto" w:shadow="1"/>
          <w:bottom w:val="double" w:sz="12" w:space="1" w:color="auto" w:shadow="1"/>
          <w:right w:val="double" w:sz="12" w:space="1" w:color="auto" w:shadow="1"/>
        </w:pBdr>
        <w:autoSpaceDE w:val="0"/>
        <w:autoSpaceDN w:val="0"/>
        <w:adjustRightInd w:val="0"/>
        <w:spacing w:line="260" w:lineRule="atLeast"/>
        <w:rPr>
          <w:rFonts w:cs="Calibri"/>
          <w:b/>
          <w:bCs/>
          <w:caps/>
          <w:color w:val="000000"/>
          <w:sz w:val="28"/>
          <w:szCs w:val="28"/>
          <w:u w:val="single"/>
        </w:rPr>
      </w:pPr>
      <w:r w:rsidRPr="00C80E25">
        <w:rPr>
          <w:rFonts w:cs="Calibri"/>
          <w:b/>
          <w:bCs/>
          <w:caps/>
          <w:color w:val="000000"/>
          <w:sz w:val="28"/>
          <w:szCs w:val="28"/>
          <w:u w:val="single"/>
        </w:rPr>
        <w:t>acheteur public :</w:t>
      </w:r>
    </w:p>
    <w:p w14:paraId="76C5910D" w14:textId="77777777" w:rsidR="003B6622" w:rsidRPr="00C80E25" w:rsidRDefault="003B6622" w:rsidP="003B6622">
      <w:pPr>
        <w:widowControl w:val="0"/>
        <w:pBdr>
          <w:top w:val="double" w:sz="12" w:space="1" w:color="auto" w:shadow="1"/>
          <w:left w:val="double" w:sz="12" w:space="1" w:color="auto" w:shadow="1"/>
          <w:bottom w:val="double" w:sz="12" w:space="1" w:color="auto" w:shadow="1"/>
          <w:right w:val="double" w:sz="12" w:space="1" w:color="auto" w:shadow="1"/>
        </w:pBdr>
        <w:autoSpaceDE w:val="0"/>
        <w:autoSpaceDN w:val="0"/>
        <w:adjustRightInd w:val="0"/>
        <w:spacing w:line="260" w:lineRule="atLeast"/>
        <w:rPr>
          <w:rFonts w:cs="Calibri"/>
          <w:b/>
          <w:bCs/>
          <w:caps/>
          <w:color w:val="000000"/>
          <w:sz w:val="28"/>
          <w:szCs w:val="28"/>
          <w:u w:val="single"/>
        </w:rPr>
      </w:pPr>
    </w:p>
    <w:p w14:paraId="181DF60C" w14:textId="77777777" w:rsidR="003F63A6" w:rsidRPr="00C80E25" w:rsidRDefault="003F63A6" w:rsidP="003F63A6">
      <w:pPr>
        <w:widowControl w:val="0"/>
        <w:pBdr>
          <w:top w:val="double" w:sz="12" w:space="1" w:color="auto" w:shadow="1"/>
          <w:left w:val="double" w:sz="12" w:space="1" w:color="auto" w:shadow="1"/>
          <w:bottom w:val="double" w:sz="12" w:space="1" w:color="auto" w:shadow="1"/>
          <w:right w:val="double" w:sz="12" w:space="1" w:color="auto" w:shadow="1"/>
        </w:pBdr>
        <w:autoSpaceDE w:val="0"/>
        <w:autoSpaceDN w:val="0"/>
        <w:adjustRightInd w:val="0"/>
        <w:spacing w:line="260" w:lineRule="atLeast"/>
        <w:jc w:val="center"/>
        <w:rPr>
          <w:rFonts w:cs="Calibri"/>
          <w:b/>
          <w:bCs/>
          <w:caps/>
          <w:color w:val="1F497D" w:themeColor="text2"/>
          <w:sz w:val="28"/>
          <w:szCs w:val="28"/>
        </w:rPr>
      </w:pPr>
      <w:r w:rsidRPr="00C80E25">
        <w:rPr>
          <w:rFonts w:cs="Calibri"/>
          <w:b/>
          <w:bCs/>
          <w:caps/>
          <w:color w:val="1F497D" w:themeColor="text2"/>
          <w:sz w:val="28"/>
          <w:szCs w:val="28"/>
        </w:rPr>
        <w:t>COMMUNE ET CENTRE COMMUNAL D’ACTION SOCIALE DE JURANÇON</w:t>
      </w:r>
    </w:p>
    <w:p w14:paraId="5074EBEC" w14:textId="77777777" w:rsidR="003F63A6" w:rsidRPr="00C80E25" w:rsidRDefault="003F63A6" w:rsidP="003F63A6">
      <w:pPr>
        <w:widowControl w:val="0"/>
        <w:pBdr>
          <w:top w:val="double" w:sz="12" w:space="1" w:color="auto" w:shadow="1"/>
          <w:left w:val="double" w:sz="12" w:space="1" w:color="auto" w:shadow="1"/>
          <w:bottom w:val="double" w:sz="12" w:space="1" w:color="auto" w:shadow="1"/>
          <w:right w:val="double" w:sz="12" w:space="1" w:color="auto" w:shadow="1"/>
        </w:pBdr>
        <w:autoSpaceDE w:val="0"/>
        <w:autoSpaceDN w:val="0"/>
        <w:adjustRightInd w:val="0"/>
        <w:spacing w:line="260" w:lineRule="atLeast"/>
        <w:jc w:val="center"/>
        <w:rPr>
          <w:rFonts w:cs="Calibri"/>
          <w:b/>
          <w:bCs/>
          <w:caps/>
          <w:color w:val="1F497D" w:themeColor="text2"/>
          <w:sz w:val="28"/>
          <w:szCs w:val="28"/>
        </w:rPr>
      </w:pPr>
      <w:r w:rsidRPr="00C80E25">
        <w:rPr>
          <w:rFonts w:cs="Calibri"/>
          <w:b/>
          <w:bCs/>
          <w:caps/>
          <w:color w:val="1F497D" w:themeColor="text2"/>
          <w:sz w:val="28"/>
          <w:szCs w:val="28"/>
        </w:rPr>
        <w:t xml:space="preserve">MAIRIE </w:t>
      </w:r>
    </w:p>
    <w:p w14:paraId="308B941A" w14:textId="79762512" w:rsidR="003F63A6" w:rsidRPr="00C80E25" w:rsidRDefault="003F63A6" w:rsidP="003F63A6">
      <w:pPr>
        <w:widowControl w:val="0"/>
        <w:pBdr>
          <w:top w:val="double" w:sz="12" w:space="1" w:color="auto" w:shadow="1"/>
          <w:left w:val="double" w:sz="12" w:space="1" w:color="auto" w:shadow="1"/>
          <w:bottom w:val="double" w:sz="12" w:space="1" w:color="auto" w:shadow="1"/>
          <w:right w:val="double" w:sz="12" w:space="1" w:color="auto" w:shadow="1"/>
        </w:pBdr>
        <w:autoSpaceDE w:val="0"/>
        <w:autoSpaceDN w:val="0"/>
        <w:adjustRightInd w:val="0"/>
        <w:spacing w:line="260" w:lineRule="atLeast"/>
        <w:jc w:val="center"/>
        <w:rPr>
          <w:rFonts w:cs="Calibri"/>
          <w:b/>
          <w:bCs/>
          <w:caps/>
          <w:color w:val="1F497D" w:themeColor="text2"/>
          <w:sz w:val="28"/>
          <w:szCs w:val="28"/>
        </w:rPr>
      </w:pPr>
      <w:r w:rsidRPr="00C80E25">
        <w:rPr>
          <w:rFonts w:cs="Calibri"/>
          <w:b/>
          <w:bCs/>
          <w:caps/>
          <w:color w:val="1F497D" w:themeColor="text2"/>
          <w:sz w:val="28"/>
          <w:szCs w:val="28"/>
        </w:rPr>
        <w:t xml:space="preserve">6 RUE CHARLES DE GAULLE </w:t>
      </w:r>
    </w:p>
    <w:p w14:paraId="75BD7B57" w14:textId="77777777" w:rsidR="003F63A6" w:rsidRPr="00C80E25" w:rsidRDefault="003F63A6" w:rsidP="003F63A6">
      <w:pPr>
        <w:widowControl w:val="0"/>
        <w:pBdr>
          <w:top w:val="double" w:sz="12" w:space="1" w:color="auto" w:shadow="1"/>
          <w:left w:val="double" w:sz="12" w:space="1" w:color="auto" w:shadow="1"/>
          <w:bottom w:val="double" w:sz="12" w:space="1" w:color="auto" w:shadow="1"/>
          <w:right w:val="double" w:sz="12" w:space="1" w:color="auto" w:shadow="1"/>
        </w:pBdr>
        <w:autoSpaceDE w:val="0"/>
        <w:autoSpaceDN w:val="0"/>
        <w:adjustRightInd w:val="0"/>
        <w:spacing w:line="260" w:lineRule="atLeast"/>
        <w:jc w:val="center"/>
        <w:rPr>
          <w:rFonts w:cs="Calibri"/>
          <w:b/>
          <w:bCs/>
          <w:caps/>
          <w:color w:val="1F497D" w:themeColor="text2"/>
          <w:sz w:val="28"/>
          <w:szCs w:val="28"/>
        </w:rPr>
      </w:pPr>
      <w:r w:rsidRPr="00C80E25">
        <w:rPr>
          <w:rFonts w:cs="Calibri"/>
          <w:b/>
          <w:bCs/>
          <w:caps/>
          <w:color w:val="1F497D" w:themeColor="text2"/>
          <w:sz w:val="28"/>
          <w:szCs w:val="28"/>
        </w:rPr>
        <w:t>64110 JURANÇON</w:t>
      </w:r>
    </w:p>
    <w:p w14:paraId="7075A252" w14:textId="77777777" w:rsidR="003B6622" w:rsidRPr="00C80E25" w:rsidRDefault="003B6622" w:rsidP="003B6622">
      <w:pPr>
        <w:widowControl w:val="0"/>
        <w:pBdr>
          <w:top w:val="double" w:sz="12" w:space="1" w:color="auto" w:shadow="1"/>
          <w:left w:val="double" w:sz="12" w:space="1" w:color="auto" w:shadow="1"/>
          <w:bottom w:val="double" w:sz="12" w:space="1" w:color="auto" w:shadow="1"/>
          <w:right w:val="double" w:sz="12" w:space="1" w:color="auto" w:shadow="1"/>
        </w:pBdr>
        <w:autoSpaceDE w:val="0"/>
        <w:autoSpaceDN w:val="0"/>
        <w:adjustRightInd w:val="0"/>
        <w:spacing w:line="260" w:lineRule="atLeast"/>
        <w:rPr>
          <w:rFonts w:cs="Calibri"/>
          <w:b/>
          <w:bCs/>
          <w:caps/>
          <w:color w:val="000000"/>
          <w:sz w:val="28"/>
          <w:szCs w:val="28"/>
          <w:u w:val="single"/>
        </w:rPr>
      </w:pPr>
    </w:p>
    <w:p w14:paraId="6BE11B99" w14:textId="77777777" w:rsidR="003B6622" w:rsidRPr="00C80E25" w:rsidRDefault="003B6622" w:rsidP="003B6622">
      <w:pPr>
        <w:widowControl w:val="0"/>
        <w:jc w:val="center"/>
        <w:rPr>
          <w:b/>
          <w:sz w:val="28"/>
          <w:szCs w:val="28"/>
        </w:rPr>
      </w:pPr>
    </w:p>
    <w:p w14:paraId="35ECA781" w14:textId="77777777" w:rsidR="003B6622" w:rsidRPr="00C80E25" w:rsidRDefault="003B6622" w:rsidP="003B6622">
      <w:pPr>
        <w:widowControl w:val="0"/>
        <w:jc w:val="center"/>
        <w:rPr>
          <w:b/>
          <w:bCs/>
          <w:sz w:val="28"/>
          <w:szCs w:val="28"/>
          <w:u w:val="double"/>
        </w:rPr>
      </w:pPr>
      <w:r w:rsidRPr="00C80E25">
        <w:rPr>
          <w:b/>
          <w:bCs/>
          <w:sz w:val="28"/>
          <w:szCs w:val="28"/>
          <w:u w:val="double"/>
        </w:rPr>
        <w:t>Objet de la consultation</w:t>
      </w:r>
    </w:p>
    <w:p w14:paraId="52E2E17E" w14:textId="52347B13" w:rsidR="003B6622" w:rsidRPr="00C80E25" w:rsidRDefault="003B6622" w:rsidP="003B6622">
      <w:pPr>
        <w:jc w:val="center"/>
        <w:rPr>
          <w:b/>
          <w:bCs/>
          <w:color w:val="365F91" w:themeColor="accent1" w:themeShade="BF"/>
          <w:sz w:val="28"/>
          <w:szCs w:val="28"/>
        </w:rPr>
      </w:pPr>
      <w:r w:rsidRPr="00C80E25">
        <w:rPr>
          <w:b/>
          <w:bCs/>
          <w:color w:val="365F91" w:themeColor="accent1" w:themeShade="BF"/>
          <w:sz w:val="28"/>
          <w:szCs w:val="28"/>
        </w:rPr>
        <w:t>SERVICES D’ASSURANCES</w:t>
      </w:r>
    </w:p>
    <w:p w14:paraId="42625D9F" w14:textId="77777777" w:rsidR="003B6622" w:rsidRPr="00C80E25" w:rsidRDefault="003B6622">
      <w:pPr>
        <w:rPr>
          <w:b/>
          <w:bCs/>
          <w:color w:val="365F91" w:themeColor="accent1" w:themeShade="BF"/>
          <w:sz w:val="28"/>
          <w:szCs w:val="28"/>
        </w:rPr>
      </w:pPr>
      <w:r w:rsidRPr="00C80E25">
        <w:rPr>
          <w:b/>
          <w:bCs/>
          <w:color w:val="365F91" w:themeColor="accent1" w:themeShade="BF"/>
          <w:sz w:val="28"/>
          <w:szCs w:val="28"/>
        </w:rPr>
        <w:br w:type="page"/>
      </w:r>
    </w:p>
    <w:p w14:paraId="7D9CE79F" w14:textId="77777777" w:rsidR="008F12D2" w:rsidRPr="003B6622" w:rsidRDefault="008F12D2" w:rsidP="003B6622">
      <w:pPr>
        <w:pStyle w:val="En-ttedetabledesmatires"/>
        <w:spacing w:line="276" w:lineRule="auto"/>
        <w:rPr>
          <w:color w:val="FFFFFF" w:themeColor="background1"/>
        </w:rPr>
      </w:pPr>
      <w:r w:rsidRPr="003B6622">
        <w:rPr>
          <w:color w:val="FFFFFF" w:themeColor="background1"/>
        </w:rPr>
        <w:lastRenderedPageBreak/>
        <w:t>Table des matières</w:t>
      </w:r>
    </w:p>
    <w:p w14:paraId="7AA1B4AF" w14:textId="649B0E2D" w:rsidR="00A74F14" w:rsidRDefault="00E07628">
      <w:pPr>
        <w:pStyle w:val="TM1"/>
        <w:tabs>
          <w:tab w:val="right" w:leader="dot" w:pos="9062"/>
        </w:tabs>
        <w:rPr>
          <w:rFonts w:eastAsiaTheme="minorEastAsia" w:cstheme="minorBidi"/>
          <w:b w:val="0"/>
          <w:bCs w:val="0"/>
          <w:caps w:val="0"/>
          <w:noProof/>
          <w:kern w:val="2"/>
          <w:sz w:val="24"/>
          <w:szCs w:val="24"/>
          <w14:ligatures w14:val="standardContextual"/>
        </w:rPr>
      </w:pPr>
      <w:r>
        <w:rPr>
          <w:iCs/>
          <w:szCs w:val="22"/>
        </w:rPr>
        <w:fldChar w:fldCharType="begin"/>
      </w:r>
      <w:r>
        <w:rPr>
          <w:iCs/>
          <w:szCs w:val="22"/>
        </w:rPr>
        <w:instrText xml:space="preserve"> TOC \o "1-2" \h \z \u </w:instrText>
      </w:r>
      <w:r>
        <w:rPr>
          <w:iCs/>
          <w:szCs w:val="22"/>
        </w:rPr>
        <w:fldChar w:fldCharType="separate"/>
      </w:r>
      <w:hyperlink w:anchor="_Toc238824906" w:history="1">
        <w:r w:rsidR="00A74F14" w:rsidRPr="00030F83">
          <w:rPr>
            <w:rStyle w:val="Lienhypertexte"/>
            <w:noProof/>
          </w:rPr>
          <w:t>Article  1 – Objet de la consultation</w:t>
        </w:r>
        <w:r w:rsidR="00A74F14">
          <w:rPr>
            <w:noProof/>
            <w:webHidden/>
          </w:rPr>
          <w:tab/>
        </w:r>
        <w:r w:rsidR="00A74F14">
          <w:rPr>
            <w:noProof/>
            <w:webHidden/>
          </w:rPr>
          <w:fldChar w:fldCharType="begin"/>
        </w:r>
        <w:r w:rsidR="00A74F14">
          <w:rPr>
            <w:noProof/>
            <w:webHidden/>
          </w:rPr>
          <w:instrText xml:space="preserve"> PAGEREF _Toc238824906 \h </w:instrText>
        </w:r>
        <w:r w:rsidR="00A74F14">
          <w:rPr>
            <w:noProof/>
            <w:webHidden/>
          </w:rPr>
        </w:r>
        <w:r w:rsidR="00A74F14">
          <w:rPr>
            <w:noProof/>
            <w:webHidden/>
          </w:rPr>
          <w:fldChar w:fldCharType="separate"/>
        </w:r>
        <w:r w:rsidR="00A74F14">
          <w:rPr>
            <w:noProof/>
            <w:webHidden/>
          </w:rPr>
          <w:t>3</w:t>
        </w:r>
        <w:r w:rsidR="00A74F14">
          <w:rPr>
            <w:noProof/>
            <w:webHidden/>
          </w:rPr>
          <w:fldChar w:fldCharType="end"/>
        </w:r>
      </w:hyperlink>
    </w:p>
    <w:p w14:paraId="289DA3D9" w14:textId="47C42056" w:rsidR="00A74F14" w:rsidRDefault="00A74F14">
      <w:pPr>
        <w:pStyle w:val="TM1"/>
        <w:tabs>
          <w:tab w:val="right" w:leader="dot" w:pos="9062"/>
        </w:tabs>
        <w:rPr>
          <w:rFonts w:eastAsiaTheme="minorEastAsia" w:cstheme="minorBidi"/>
          <w:b w:val="0"/>
          <w:bCs w:val="0"/>
          <w:caps w:val="0"/>
          <w:noProof/>
          <w:kern w:val="2"/>
          <w:sz w:val="24"/>
          <w:szCs w:val="24"/>
          <w14:ligatures w14:val="standardContextual"/>
        </w:rPr>
      </w:pPr>
      <w:hyperlink w:anchor="_Toc238824907" w:history="1">
        <w:r w:rsidRPr="00030F83">
          <w:rPr>
            <w:rStyle w:val="Lienhypertexte"/>
            <w:noProof/>
          </w:rPr>
          <w:t>Article  2 – Décomposition du marché</w:t>
        </w:r>
        <w:r>
          <w:rPr>
            <w:noProof/>
            <w:webHidden/>
          </w:rPr>
          <w:tab/>
        </w:r>
        <w:r>
          <w:rPr>
            <w:noProof/>
            <w:webHidden/>
          </w:rPr>
          <w:fldChar w:fldCharType="begin"/>
        </w:r>
        <w:r>
          <w:rPr>
            <w:noProof/>
            <w:webHidden/>
          </w:rPr>
          <w:instrText xml:space="preserve"> PAGEREF _Toc238824907 \h </w:instrText>
        </w:r>
        <w:r>
          <w:rPr>
            <w:noProof/>
            <w:webHidden/>
          </w:rPr>
        </w:r>
        <w:r>
          <w:rPr>
            <w:noProof/>
            <w:webHidden/>
          </w:rPr>
          <w:fldChar w:fldCharType="separate"/>
        </w:r>
        <w:r>
          <w:rPr>
            <w:noProof/>
            <w:webHidden/>
          </w:rPr>
          <w:t>3</w:t>
        </w:r>
        <w:r>
          <w:rPr>
            <w:noProof/>
            <w:webHidden/>
          </w:rPr>
          <w:fldChar w:fldCharType="end"/>
        </w:r>
      </w:hyperlink>
    </w:p>
    <w:p w14:paraId="42A3827D" w14:textId="491AAB8D" w:rsidR="00A74F14" w:rsidRDefault="00A74F14">
      <w:pPr>
        <w:pStyle w:val="TM2"/>
        <w:tabs>
          <w:tab w:val="right" w:leader="dot" w:pos="9062"/>
        </w:tabs>
        <w:rPr>
          <w:rFonts w:eastAsiaTheme="minorEastAsia" w:cstheme="minorBidi"/>
          <w:smallCaps w:val="0"/>
          <w:noProof/>
          <w:kern w:val="2"/>
          <w:sz w:val="24"/>
          <w:szCs w:val="24"/>
          <w14:ligatures w14:val="standardContextual"/>
        </w:rPr>
      </w:pPr>
      <w:hyperlink w:anchor="_Toc238824908" w:history="1">
        <w:r w:rsidRPr="00030F83">
          <w:rPr>
            <w:rStyle w:val="Lienhypertexte"/>
            <w:noProof/>
          </w:rPr>
          <w:t>2-1- Allotissement</w:t>
        </w:r>
        <w:r>
          <w:rPr>
            <w:noProof/>
            <w:webHidden/>
          </w:rPr>
          <w:tab/>
        </w:r>
        <w:r>
          <w:rPr>
            <w:noProof/>
            <w:webHidden/>
          </w:rPr>
          <w:fldChar w:fldCharType="begin"/>
        </w:r>
        <w:r>
          <w:rPr>
            <w:noProof/>
            <w:webHidden/>
          </w:rPr>
          <w:instrText xml:space="preserve"> PAGEREF _Toc238824908 \h </w:instrText>
        </w:r>
        <w:r>
          <w:rPr>
            <w:noProof/>
            <w:webHidden/>
          </w:rPr>
        </w:r>
        <w:r>
          <w:rPr>
            <w:noProof/>
            <w:webHidden/>
          </w:rPr>
          <w:fldChar w:fldCharType="separate"/>
        </w:r>
        <w:r>
          <w:rPr>
            <w:noProof/>
            <w:webHidden/>
          </w:rPr>
          <w:t>3</w:t>
        </w:r>
        <w:r>
          <w:rPr>
            <w:noProof/>
            <w:webHidden/>
          </w:rPr>
          <w:fldChar w:fldCharType="end"/>
        </w:r>
      </w:hyperlink>
    </w:p>
    <w:p w14:paraId="15D1DA44" w14:textId="2EC4335F" w:rsidR="00A74F14" w:rsidRDefault="00A74F14">
      <w:pPr>
        <w:pStyle w:val="TM2"/>
        <w:tabs>
          <w:tab w:val="right" w:leader="dot" w:pos="9062"/>
        </w:tabs>
        <w:rPr>
          <w:rFonts w:eastAsiaTheme="minorEastAsia" w:cstheme="minorBidi"/>
          <w:smallCaps w:val="0"/>
          <w:noProof/>
          <w:kern w:val="2"/>
          <w:sz w:val="24"/>
          <w:szCs w:val="24"/>
          <w14:ligatures w14:val="standardContextual"/>
        </w:rPr>
      </w:pPr>
      <w:hyperlink w:anchor="_Toc238824909" w:history="1">
        <w:r w:rsidRPr="00030F83">
          <w:rPr>
            <w:rStyle w:val="Lienhypertexte"/>
            <w:rFonts w:ascii="Arial Nova" w:hAnsi="Arial Nova"/>
            <w:bCs/>
            <w:noProof/>
          </w:rPr>
          <w:t>2-2</w:t>
        </w:r>
        <w:r w:rsidRPr="00030F83">
          <w:rPr>
            <w:rStyle w:val="Lienhypertexte"/>
            <w:noProof/>
          </w:rPr>
          <w:t xml:space="preserve">- </w:t>
        </w:r>
        <w:r w:rsidRPr="00030F83">
          <w:rPr>
            <w:rStyle w:val="Lienhypertexte"/>
            <w:rFonts w:ascii="Arial Nova" w:hAnsi="Arial Nova"/>
            <w:bCs/>
            <w:noProof/>
          </w:rPr>
          <w:t>Forme du marché</w:t>
        </w:r>
        <w:r>
          <w:rPr>
            <w:noProof/>
            <w:webHidden/>
          </w:rPr>
          <w:tab/>
        </w:r>
        <w:r>
          <w:rPr>
            <w:noProof/>
            <w:webHidden/>
          </w:rPr>
          <w:fldChar w:fldCharType="begin"/>
        </w:r>
        <w:r>
          <w:rPr>
            <w:noProof/>
            <w:webHidden/>
          </w:rPr>
          <w:instrText xml:space="preserve"> PAGEREF _Toc238824909 \h </w:instrText>
        </w:r>
        <w:r>
          <w:rPr>
            <w:noProof/>
            <w:webHidden/>
          </w:rPr>
        </w:r>
        <w:r>
          <w:rPr>
            <w:noProof/>
            <w:webHidden/>
          </w:rPr>
          <w:fldChar w:fldCharType="separate"/>
        </w:r>
        <w:r>
          <w:rPr>
            <w:noProof/>
            <w:webHidden/>
          </w:rPr>
          <w:t>3</w:t>
        </w:r>
        <w:r>
          <w:rPr>
            <w:noProof/>
            <w:webHidden/>
          </w:rPr>
          <w:fldChar w:fldCharType="end"/>
        </w:r>
      </w:hyperlink>
    </w:p>
    <w:p w14:paraId="2EAF28EA" w14:textId="15B7D097" w:rsidR="00A74F14" w:rsidRDefault="00A74F14">
      <w:pPr>
        <w:pStyle w:val="TM1"/>
        <w:tabs>
          <w:tab w:val="right" w:leader="dot" w:pos="9062"/>
        </w:tabs>
        <w:rPr>
          <w:rFonts w:eastAsiaTheme="minorEastAsia" w:cstheme="minorBidi"/>
          <w:b w:val="0"/>
          <w:bCs w:val="0"/>
          <w:caps w:val="0"/>
          <w:noProof/>
          <w:kern w:val="2"/>
          <w:sz w:val="24"/>
          <w:szCs w:val="24"/>
          <w14:ligatures w14:val="standardContextual"/>
        </w:rPr>
      </w:pPr>
      <w:hyperlink w:anchor="_Toc238824910" w:history="1">
        <w:r w:rsidRPr="00030F83">
          <w:rPr>
            <w:rStyle w:val="Lienhypertexte"/>
            <w:noProof/>
          </w:rPr>
          <w:t>Article  3 – Pièces contractuelles</w:t>
        </w:r>
        <w:r>
          <w:rPr>
            <w:noProof/>
            <w:webHidden/>
          </w:rPr>
          <w:tab/>
        </w:r>
        <w:r>
          <w:rPr>
            <w:noProof/>
            <w:webHidden/>
          </w:rPr>
          <w:fldChar w:fldCharType="begin"/>
        </w:r>
        <w:r>
          <w:rPr>
            <w:noProof/>
            <w:webHidden/>
          </w:rPr>
          <w:instrText xml:space="preserve"> PAGEREF _Toc238824910 \h </w:instrText>
        </w:r>
        <w:r>
          <w:rPr>
            <w:noProof/>
            <w:webHidden/>
          </w:rPr>
        </w:r>
        <w:r>
          <w:rPr>
            <w:noProof/>
            <w:webHidden/>
          </w:rPr>
          <w:fldChar w:fldCharType="separate"/>
        </w:r>
        <w:r>
          <w:rPr>
            <w:noProof/>
            <w:webHidden/>
          </w:rPr>
          <w:t>3</w:t>
        </w:r>
        <w:r>
          <w:rPr>
            <w:noProof/>
            <w:webHidden/>
          </w:rPr>
          <w:fldChar w:fldCharType="end"/>
        </w:r>
      </w:hyperlink>
    </w:p>
    <w:p w14:paraId="10C1540E" w14:textId="26EA86D2" w:rsidR="00A74F14" w:rsidRDefault="00A74F14">
      <w:pPr>
        <w:pStyle w:val="TM2"/>
        <w:tabs>
          <w:tab w:val="right" w:leader="dot" w:pos="9062"/>
        </w:tabs>
        <w:rPr>
          <w:rFonts w:eastAsiaTheme="minorEastAsia" w:cstheme="minorBidi"/>
          <w:smallCaps w:val="0"/>
          <w:noProof/>
          <w:kern w:val="2"/>
          <w:sz w:val="24"/>
          <w:szCs w:val="24"/>
          <w14:ligatures w14:val="standardContextual"/>
        </w:rPr>
      </w:pPr>
      <w:hyperlink w:anchor="_Toc238824911" w:history="1">
        <w:r w:rsidRPr="00030F83">
          <w:rPr>
            <w:rStyle w:val="Lienhypertexte"/>
            <w:noProof/>
          </w:rPr>
          <w:t>3-1- Pièces particulières</w:t>
        </w:r>
        <w:r>
          <w:rPr>
            <w:noProof/>
            <w:webHidden/>
          </w:rPr>
          <w:tab/>
        </w:r>
        <w:r>
          <w:rPr>
            <w:noProof/>
            <w:webHidden/>
          </w:rPr>
          <w:fldChar w:fldCharType="begin"/>
        </w:r>
        <w:r>
          <w:rPr>
            <w:noProof/>
            <w:webHidden/>
          </w:rPr>
          <w:instrText xml:space="preserve"> PAGEREF _Toc238824911 \h </w:instrText>
        </w:r>
        <w:r>
          <w:rPr>
            <w:noProof/>
            <w:webHidden/>
          </w:rPr>
        </w:r>
        <w:r>
          <w:rPr>
            <w:noProof/>
            <w:webHidden/>
          </w:rPr>
          <w:fldChar w:fldCharType="separate"/>
        </w:r>
        <w:r>
          <w:rPr>
            <w:noProof/>
            <w:webHidden/>
          </w:rPr>
          <w:t>3</w:t>
        </w:r>
        <w:r>
          <w:rPr>
            <w:noProof/>
            <w:webHidden/>
          </w:rPr>
          <w:fldChar w:fldCharType="end"/>
        </w:r>
      </w:hyperlink>
    </w:p>
    <w:p w14:paraId="63C255A8" w14:textId="38B9C292" w:rsidR="00A74F14" w:rsidRDefault="00A74F14">
      <w:pPr>
        <w:pStyle w:val="TM2"/>
        <w:tabs>
          <w:tab w:val="right" w:leader="dot" w:pos="9062"/>
        </w:tabs>
        <w:rPr>
          <w:rFonts w:eastAsiaTheme="minorEastAsia" w:cstheme="minorBidi"/>
          <w:smallCaps w:val="0"/>
          <w:noProof/>
          <w:kern w:val="2"/>
          <w:sz w:val="24"/>
          <w:szCs w:val="24"/>
          <w14:ligatures w14:val="standardContextual"/>
        </w:rPr>
      </w:pPr>
      <w:hyperlink w:anchor="_Toc238824912" w:history="1">
        <w:r w:rsidRPr="00030F83">
          <w:rPr>
            <w:rStyle w:val="Lienhypertexte"/>
            <w:noProof/>
          </w:rPr>
          <w:t>3-2- Pièces générales (non jointes)</w:t>
        </w:r>
        <w:r>
          <w:rPr>
            <w:noProof/>
            <w:webHidden/>
          </w:rPr>
          <w:tab/>
        </w:r>
        <w:r>
          <w:rPr>
            <w:noProof/>
            <w:webHidden/>
          </w:rPr>
          <w:fldChar w:fldCharType="begin"/>
        </w:r>
        <w:r>
          <w:rPr>
            <w:noProof/>
            <w:webHidden/>
          </w:rPr>
          <w:instrText xml:space="preserve"> PAGEREF _Toc238824912 \h </w:instrText>
        </w:r>
        <w:r>
          <w:rPr>
            <w:noProof/>
            <w:webHidden/>
          </w:rPr>
        </w:r>
        <w:r>
          <w:rPr>
            <w:noProof/>
            <w:webHidden/>
          </w:rPr>
          <w:fldChar w:fldCharType="separate"/>
        </w:r>
        <w:r>
          <w:rPr>
            <w:noProof/>
            <w:webHidden/>
          </w:rPr>
          <w:t>4</w:t>
        </w:r>
        <w:r>
          <w:rPr>
            <w:noProof/>
            <w:webHidden/>
          </w:rPr>
          <w:fldChar w:fldCharType="end"/>
        </w:r>
      </w:hyperlink>
    </w:p>
    <w:p w14:paraId="315CED31" w14:textId="088A23CA" w:rsidR="00A74F14" w:rsidRDefault="00A74F14">
      <w:pPr>
        <w:pStyle w:val="TM1"/>
        <w:tabs>
          <w:tab w:val="right" w:leader="dot" w:pos="9062"/>
        </w:tabs>
        <w:rPr>
          <w:rFonts w:eastAsiaTheme="minorEastAsia" w:cstheme="minorBidi"/>
          <w:b w:val="0"/>
          <w:bCs w:val="0"/>
          <w:caps w:val="0"/>
          <w:noProof/>
          <w:kern w:val="2"/>
          <w:sz w:val="24"/>
          <w:szCs w:val="24"/>
          <w14:ligatures w14:val="standardContextual"/>
        </w:rPr>
      </w:pPr>
      <w:hyperlink w:anchor="_Toc238824913" w:history="1">
        <w:r w:rsidRPr="00030F83">
          <w:rPr>
            <w:rStyle w:val="Lienhypertexte"/>
            <w:noProof/>
          </w:rPr>
          <w:t>Article  4 – Protection de la main-d’œuvre et clause sociale</w:t>
        </w:r>
        <w:r>
          <w:rPr>
            <w:noProof/>
            <w:webHidden/>
          </w:rPr>
          <w:tab/>
        </w:r>
        <w:r>
          <w:rPr>
            <w:noProof/>
            <w:webHidden/>
          </w:rPr>
          <w:fldChar w:fldCharType="begin"/>
        </w:r>
        <w:r>
          <w:rPr>
            <w:noProof/>
            <w:webHidden/>
          </w:rPr>
          <w:instrText xml:space="preserve"> PAGEREF _Toc238824913 \h </w:instrText>
        </w:r>
        <w:r>
          <w:rPr>
            <w:noProof/>
            <w:webHidden/>
          </w:rPr>
        </w:r>
        <w:r>
          <w:rPr>
            <w:noProof/>
            <w:webHidden/>
          </w:rPr>
          <w:fldChar w:fldCharType="separate"/>
        </w:r>
        <w:r>
          <w:rPr>
            <w:noProof/>
            <w:webHidden/>
          </w:rPr>
          <w:t>4</w:t>
        </w:r>
        <w:r>
          <w:rPr>
            <w:noProof/>
            <w:webHidden/>
          </w:rPr>
          <w:fldChar w:fldCharType="end"/>
        </w:r>
      </w:hyperlink>
    </w:p>
    <w:p w14:paraId="55043E80" w14:textId="2570D8EB" w:rsidR="00A74F14" w:rsidRDefault="00A74F14">
      <w:pPr>
        <w:pStyle w:val="TM1"/>
        <w:tabs>
          <w:tab w:val="right" w:leader="dot" w:pos="9062"/>
        </w:tabs>
        <w:rPr>
          <w:rFonts w:eastAsiaTheme="minorEastAsia" w:cstheme="minorBidi"/>
          <w:b w:val="0"/>
          <w:bCs w:val="0"/>
          <w:caps w:val="0"/>
          <w:noProof/>
          <w:kern w:val="2"/>
          <w:sz w:val="24"/>
          <w:szCs w:val="24"/>
          <w14:ligatures w14:val="standardContextual"/>
        </w:rPr>
      </w:pPr>
      <w:hyperlink w:anchor="_Toc238824914" w:history="1">
        <w:r w:rsidRPr="00030F83">
          <w:rPr>
            <w:rStyle w:val="Lienhypertexte"/>
            <w:noProof/>
          </w:rPr>
          <w:t>Article  5 – Assurances et sous-traitance</w:t>
        </w:r>
        <w:r>
          <w:rPr>
            <w:noProof/>
            <w:webHidden/>
          </w:rPr>
          <w:tab/>
        </w:r>
        <w:r>
          <w:rPr>
            <w:noProof/>
            <w:webHidden/>
          </w:rPr>
          <w:fldChar w:fldCharType="begin"/>
        </w:r>
        <w:r>
          <w:rPr>
            <w:noProof/>
            <w:webHidden/>
          </w:rPr>
          <w:instrText xml:space="preserve"> PAGEREF _Toc238824914 \h </w:instrText>
        </w:r>
        <w:r>
          <w:rPr>
            <w:noProof/>
            <w:webHidden/>
          </w:rPr>
        </w:r>
        <w:r>
          <w:rPr>
            <w:noProof/>
            <w:webHidden/>
          </w:rPr>
          <w:fldChar w:fldCharType="separate"/>
        </w:r>
        <w:r>
          <w:rPr>
            <w:noProof/>
            <w:webHidden/>
          </w:rPr>
          <w:t>5</w:t>
        </w:r>
        <w:r>
          <w:rPr>
            <w:noProof/>
            <w:webHidden/>
          </w:rPr>
          <w:fldChar w:fldCharType="end"/>
        </w:r>
      </w:hyperlink>
    </w:p>
    <w:p w14:paraId="1EDE9C34" w14:textId="7856EE7D" w:rsidR="00A74F14" w:rsidRDefault="00A74F14">
      <w:pPr>
        <w:pStyle w:val="TM2"/>
        <w:tabs>
          <w:tab w:val="right" w:leader="dot" w:pos="9062"/>
        </w:tabs>
        <w:rPr>
          <w:rFonts w:eastAsiaTheme="minorEastAsia" w:cstheme="minorBidi"/>
          <w:smallCaps w:val="0"/>
          <w:noProof/>
          <w:kern w:val="2"/>
          <w:sz w:val="24"/>
          <w:szCs w:val="24"/>
          <w14:ligatures w14:val="standardContextual"/>
        </w:rPr>
      </w:pPr>
      <w:hyperlink w:anchor="_Toc238824915" w:history="1">
        <w:r w:rsidRPr="00030F83">
          <w:rPr>
            <w:rStyle w:val="Lienhypertexte"/>
            <w:noProof/>
          </w:rPr>
          <w:t>5-1- Assurances</w:t>
        </w:r>
        <w:r>
          <w:rPr>
            <w:noProof/>
            <w:webHidden/>
          </w:rPr>
          <w:tab/>
        </w:r>
        <w:r>
          <w:rPr>
            <w:noProof/>
            <w:webHidden/>
          </w:rPr>
          <w:fldChar w:fldCharType="begin"/>
        </w:r>
        <w:r>
          <w:rPr>
            <w:noProof/>
            <w:webHidden/>
          </w:rPr>
          <w:instrText xml:space="preserve"> PAGEREF _Toc238824915 \h </w:instrText>
        </w:r>
        <w:r>
          <w:rPr>
            <w:noProof/>
            <w:webHidden/>
          </w:rPr>
        </w:r>
        <w:r>
          <w:rPr>
            <w:noProof/>
            <w:webHidden/>
          </w:rPr>
          <w:fldChar w:fldCharType="separate"/>
        </w:r>
        <w:r>
          <w:rPr>
            <w:noProof/>
            <w:webHidden/>
          </w:rPr>
          <w:t>5</w:t>
        </w:r>
        <w:r>
          <w:rPr>
            <w:noProof/>
            <w:webHidden/>
          </w:rPr>
          <w:fldChar w:fldCharType="end"/>
        </w:r>
      </w:hyperlink>
    </w:p>
    <w:p w14:paraId="5D1B395A" w14:textId="65E2F71C" w:rsidR="00A74F14" w:rsidRDefault="00A74F14">
      <w:pPr>
        <w:pStyle w:val="TM2"/>
        <w:tabs>
          <w:tab w:val="right" w:leader="dot" w:pos="9062"/>
        </w:tabs>
        <w:rPr>
          <w:rFonts w:eastAsiaTheme="minorEastAsia" w:cstheme="minorBidi"/>
          <w:smallCaps w:val="0"/>
          <w:noProof/>
          <w:kern w:val="2"/>
          <w:sz w:val="24"/>
          <w:szCs w:val="24"/>
          <w14:ligatures w14:val="standardContextual"/>
        </w:rPr>
      </w:pPr>
      <w:hyperlink w:anchor="_Toc238824916" w:history="1">
        <w:r w:rsidRPr="00030F83">
          <w:rPr>
            <w:rStyle w:val="Lienhypertexte"/>
            <w:noProof/>
          </w:rPr>
          <w:t>5-2- Obligations relatives à la sous-traitance</w:t>
        </w:r>
        <w:r>
          <w:rPr>
            <w:noProof/>
            <w:webHidden/>
          </w:rPr>
          <w:tab/>
        </w:r>
        <w:r>
          <w:rPr>
            <w:noProof/>
            <w:webHidden/>
          </w:rPr>
          <w:fldChar w:fldCharType="begin"/>
        </w:r>
        <w:r>
          <w:rPr>
            <w:noProof/>
            <w:webHidden/>
          </w:rPr>
          <w:instrText xml:space="preserve"> PAGEREF _Toc238824916 \h </w:instrText>
        </w:r>
        <w:r>
          <w:rPr>
            <w:noProof/>
            <w:webHidden/>
          </w:rPr>
        </w:r>
        <w:r>
          <w:rPr>
            <w:noProof/>
            <w:webHidden/>
          </w:rPr>
          <w:fldChar w:fldCharType="separate"/>
        </w:r>
        <w:r>
          <w:rPr>
            <w:noProof/>
            <w:webHidden/>
          </w:rPr>
          <w:t>5</w:t>
        </w:r>
        <w:r>
          <w:rPr>
            <w:noProof/>
            <w:webHidden/>
          </w:rPr>
          <w:fldChar w:fldCharType="end"/>
        </w:r>
      </w:hyperlink>
    </w:p>
    <w:p w14:paraId="78740FF4" w14:textId="53D44A63" w:rsidR="00A74F14" w:rsidRDefault="00A74F14">
      <w:pPr>
        <w:pStyle w:val="TM1"/>
        <w:tabs>
          <w:tab w:val="right" w:leader="dot" w:pos="9062"/>
        </w:tabs>
        <w:rPr>
          <w:rFonts w:eastAsiaTheme="minorEastAsia" w:cstheme="minorBidi"/>
          <w:b w:val="0"/>
          <w:bCs w:val="0"/>
          <w:caps w:val="0"/>
          <w:noProof/>
          <w:kern w:val="2"/>
          <w:sz w:val="24"/>
          <w:szCs w:val="24"/>
          <w14:ligatures w14:val="standardContextual"/>
        </w:rPr>
      </w:pPr>
      <w:hyperlink w:anchor="_Toc238824917" w:history="1">
        <w:r w:rsidRPr="00030F83">
          <w:rPr>
            <w:rStyle w:val="Lienhypertexte"/>
            <w:noProof/>
          </w:rPr>
          <w:t>Article  6 – Confidentialité et sécurité</w:t>
        </w:r>
        <w:r>
          <w:rPr>
            <w:noProof/>
            <w:webHidden/>
          </w:rPr>
          <w:tab/>
        </w:r>
        <w:r>
          <w:rPr>
            <w:noProof/>
            <w:webHidden/>
          </w:rPr>
          <w:fldChar w:fldCharType="begin"/>
        </w:r>
        <w:r>
          <w:rPr>
            <w:noProof/>
            <w:webHidden/>
          </w:rPr>
          <w:instrText xml:space="preserve"> PAGEREF _Toc238824917 \h </w:instrText>
        </w:r>
        <w:r>
          <w:rPr>
            <w:noProof/>
            <w:webHidden/>
          </w:rPr>
        </w:r>
        <w:r>
          <w:rPr>
            <w:noProof/>
            <w:webHidden/>
          </w:rPr>
          <w:fldChar w:fldCharType="separate"/>
        </w:r>
        <w:r>
          <w:rPr>
            <w:noProof/>
            <w:webHidden/>
          </w:rPr>
          <w:t>6</w:t>
        </w:r>
        <w:r>
          <w:rPr>
            <w:noProof/>
            <w:webHidden/>
          </w:rPr>
          <w:fldChar w:fldCharType="end"/>
        </w:r>
      </w:hyperlink>
    </w:p>
    <w:p w14:paraId="1794F0D0" w14:textId="52310142" w:rsidR="00A74F14" w:rsidRDefault="00A74F14">
      <w:pPr>
        <w:pStyle w:val="TM2"/>
        <w:tabs>
          <w:tab w:val="right" w:leader="dot" w:pos="9062"/>
        </w:tabs>
        <w:rPr>
          <w:rFonts w:eastAsiaTheme="minorEastAsia" w:cstheme="minorBidi"/>
          <w:smallCaps w:val="0"/>
          <w:noProof/>
          <w:kern w:val="2"/>
          <w:sz w:val="24"/>
          <w:szCs w:val="24"/>
          <w14:ligatures w14:val="standardContextual"/>
        </w:rPr>
      </w:pPr>
      <w:hyperlink w:anchor="_Toc238824918" w:history="1">
        <w:r w:rsidRPr="00030F83">
          <w:rPr>
            <w:rStyle w:val="Lienhypertexte"/>
            <w:noProof/>
          </w:rPr>
          <w:t>6-1- Clause de confidentialité et de protection des données personnelles</w:t>
        </w:r>
        <w:r>
          <w:rPr>
            <w:noProof/>
            <w:webHidden/>
          </w:rPr>
          <w:tab/>
        </w:r>
        <w:r>
          <w:rPr>
            <w:noProof/>
            <w:webHidden/>
          </w:rPr>
          <w:fldChar w:fldCharType="begin"/>
        </w:r>
        <w:r>
          <w:rPr>
            <w:noProof/>
            <w:webHidden/>
          </w:rPr>
          <w:instrText xml:space="preserve"> PAGEREF _Toc238824918 \h </w:instrText>
        </w:r>
        <w:r>
          <w:rPr>
            <w:noProof/>
            <w:webHidden/>
          </w:rPr>
        </w:r>
        <w:r>
          <w:rPr>
            <w:noProof/>
            <w:webHidden/>
          </w:rPr>
          <w:fldChar w:fldCharType="separate"/>
        </w:r>
        <w:r>
          <w:rPr>
            <w:noProof/>
            <w:webHidden/>
          </w:rPr>
          <w:t>6</w:t>
        </w:r>
        <w:r>
          <w:rPr>
            <w:noProof/>
            <w:webHidden/>
          </w:rPr>
          <w:fldChar w:fldCharType="end"/>
        </w:r>
      </w:hyperlink>
    </w:p>
    <w:p w14:paraId="47E72810" w14:textId="484BEEBE" w:rsidR="00A74F14" w:rsidRDefault="00A74F14">
      <w:pPr>
        <w:pStyle w:val="TM2"/>
        <w:tabs>
          <w:tab w:val="right" w:leader="dot" w:pos="9062"/>
        </w:tabs>
        <w:rPr>
          <w:rFonts w:eastAsiaTheme="minorEastAsia" w:cstheme="minorBidi"/>
          <w:smallCaps w:val="0"/>
          <w:noProof/>
          <w:kern w:val="2"/>
          <w:sz w:val="24"/>
          <w:szCs w:val="24"/>
          <w14:ligatures w14:val="standardContextual"/>
        </w:rPr>
      </w:pPr>
      <w:hyperlink w:anchor="_Toc238824919" w:history="1">
        <w:r w:rsidRPr="00030F83">
          <w:rPr>
            <w:rStyle w:val="Lienhypertexte"/>
            <w:noProof/>
          </w:rPr>
          <w:t>6-2- Droits et obligations du prestataire</w:t>
        </w:r>
        <w:r>
          <w:rPr>
            <w:noProof/>
            <w:webHidden/>
          </w:rPr>
          <w:tab/>
        </w:r>
        <w:r>
          <w:rPr>
            <w:noProof/>
            <w:webHidden/>
          </w:rPr>
          <w:fldChar w:fldCharType="begin"/>
        </w:r>
        <w:r>
          <w:rPr>
            <w:noProof/>
            <w:webHidden/>
          </w:rPr>
          <w:instrText xml:space="preserve"> PAGEREF _Toc238824919 \h </w:instrText>
        </w:r>
        <w:r>
          <w:rPr>
            <w:noProof/>
            <w:webHidden/>
          </w:rPr>
        </w:r>
        <w:r>
          <w:rPr>
            <w:noProof/>
            <w:webHidden/>
          </w:rPr>
          <w:fldChar w:fldCharType="separate"/>
        </w:r>
        <w:r>
          <w:rPr>
            <w:noProof/>
            <w:webHidden/>
          </w:rPr>
          <w:t>6</w:t>
        </w:r>
        <w:r>
          <w:rPr>
            <w:noProof/>
            <w:webHidden/>
          </w:rPr>
          <w:fldChar w:fldCharType="end"/>
        </w:r>
      </w:hyperlink>
    </w:p>
    <w:p w14:paraId="09F8D91D" w14:textId="0162A46F" w:rsidR="00A74F14" w:rsidRDefault="00A74F14">
      <w:pPr>
        <w:pStyle w:val="TM2"/>
        <w:tabs>
          <w:tab w:val="right" w:leader="dot" w:pos="9062"/>
        </w:tabs>
        <w:rPr>
          <w:rFonts w:eastAsiaTheme="minorEastAsia" w:cstheme="minorBidi"/>
          <w:smallCaps w:val="0"/>
          <w:noProof/>
          <w:kern w:val="2"/>
          <w:sz w:val="24"/>
          <w:szCs w:val="24"/>
          <w14:ligatures w14:val="standardContextual"/>
        </w:rPr>
      </w:pPr>
      <w:hyperlink w:anchor="_Toc238824920" w:history="1">
        <w:r w:rsidRPr="00030F83">
          <w:rPr>
            <w:rStyle w:val="Lienhypertexte"/>
            <w:noProof/>
          </w:rPr>
          <w:t>6-3- Recours à la sous-traitance ultérieure</w:t>
        </w:r>
        <w:r>
          <w:rPr>
            <w:noProof/>
            <w:webHidden/>
          </w:rPr>
          <w:tab/>
        </w:r>
        <w:r>
          <w:rPr>
            <w:noProof/>
            <w:webHidden/>
          </w:rPr>
          <w:fldChar w:fldCharType="begin"/>
        </w:r>
        <w:r>
          <w:rPr>
            <w:noProof/>
            <w:webHidden/>
          </w:rPr>
          <w:instrText xml:space="preserve"> PAGEREF _Toc238824920 \h </w:instrText>
        </w:r>
        <w:r>
          <w:rPr>
            <w:noProof/>
            <w:webHidden/>
          </w:rPr>
        </w:r>
        <w:r>
          <w:rPr>
            <w:noProof/>
            <w:webHidden/>
          </w:rPr>
          <w:fldChar w:fldCharType="separate"/>
        </w:r>
        <w:r>
          <w:rPr>
            <w:noProof/>
            <w:webHidden/>
          </w:rPr>
          <w:t>7</w:t>
        </w:r>
        <w:r>
          <w:rPr>
            <w:noProof/>
            <w:webHidden/>
          </w:rPr>
          <w:fldChar w:fldCharType="end"/>
        </w:r>
      </w:hyperlink>
    </w:p>
    <w:p w14:paraId="2AADE535" w14:textId="13A21E8A" w:rsidR="00A74F14" w:rsidRDefault="00A74F14">
      <w:pPr>
        <w:pStyle w:val="TM2"/>
        <w:tabs>
          <w:tab w:val="right" w:leader="dot" w:pos="9062"/>
        </w:tabs>
        <w:rPr>
          <w:rFonts w:eastAsiaTheme="minorEastAsia" w:cstheme="minorBidi"/>
          <w:smallCaps w:val="0"/>
          <w:noProof/>
          <w:kern w:val="2"/>
          <w:sz w:val="24"/>
          <w:szCs w:val="24"/>
          <w14:ligatures w14:val="standardContextual"/>
        </w:rPr>
      </w:pPr>
      <w:hyperlink w:anchor="_Toc238824921" w:history="1">
        <w:r w:rsidRPr="00030F83">
          <w:rPr>
            <w:rStyle w:val="Lienhypertexte"/>
            <w:noProof/>
          </w:rPr>
          <w:t>6-4- Transfert hors Union européenne</w:t>
        </w:r>
        <w:r>
          <w:rPr>
            <w:noProof/>
            <w:webHidden/>
          </w:rPr>
          <w:tab/>
        </w:r>
        <w:r>
          <w:rPr>
            <w:noProof/>
            <w:webHidden/>
          </w:rPr>
          <w:fldChar w:fldCharType="begin"/>
        </w:r>
        <w:r>
          <w:rPr>
            <w:noProof/>
            <w:webHidden/>
          </w:rPr>
          <w:instrText xml:space="preserve"> PAGEREF _Toc238824921 \h </w:instrText>
        </w:r>
        <w:r>
          <w:rPr>
            <w:noProof/>
            <w:webHidden/>
          </w:rPr>
        </w:r>
        <w:r>
          <w:rPr>
            <w:noProof/>
            <w:webHidden/>
          </w:rPr>
          <w:fldChar w:fldCharType="separate"/>
        </w:r>
        <w:r>
          <w:rPr>
            <w:noProof/>
            <w:webHidden/>
          </w:rPr>
          <w:t>7</w:t>
        </w:r>
        <w:r>
          <w:rPr>
            <w:noProof/>
            <w:webHidden/>
          </w:rPr>
          <w:fldChar w:fldCharType="end"/>
        </w:r>
      </w:hyperlink>
    </w:p>
    <w:p w14:paraId="6C3EFA84" w14:textId="678178B0" w:rsidR="00A74F14" w:rsidRDefault="00A74F14">
      <w:pPr>
        <w:pStyle w:val="TM2"/>
        <w:tabs>
          <w:tab w:val="right" w:leader="dot" w:pos="9062"/>
        </w:tabs>
        <w:rPr>
          <w:rFonts w:eastAsiaTheme="minorEastAsia" w:cstheme="minorBidi"/>
          <w:smallCaps w:val="0"/>
          <w:noProof/>
          <w:kern w:val="2"/>
          <w:sz w:val="24"/>
          <w:szCs w:val="24"/>
          <w14:ligatures w14:val="standardContextual"/>
        </w:rPr>
      </w:pPr>
      <w:hyperlink w:anchor="_Toc238824922" w:history="1">
        <w:r w:rsidRPr="00030F83">
          <w:rPr>
            <w:rStyle w:val="Lienhypertexte"/>
            <w:noProof/>
          </w:rPr>
          <w:t>6-5- Obligation de notification des violations de données</w:t>
        </w:r>
        <w:r>
          <w:rPr>
            <w:noProof/>
            <w:webHidden/>
          </w:rPr>
          <w:tab/>
        </w:r>
        <w:r>
          <w:rPr>
            <w:noProof/>
            <w:webHidden/>
          </w:rPr>
          <w:fldChar w:fldCharType="begin"/>
        </w:r>
        <w:r>
          <w:rPr>
            <w:noProof/>
            <w:webHidden/>
          </w:rPr>
          <w:instrText xml:space="preserve"> PAGEREF _Toc238824922 \h </w:instrText>
        </w:r>
        <w:r>
          <w:rPr>
            <w:noProof/>
            <w:webHidden/>
          </w:rPr>
        </w:r>
        <w:r>
          <w:rPr>
            <w:noProof/>
            <w:webHidden/>
          </w:rPr>
          <w:fldChar w:fldCharType="separate"/>
        </w:r>
        <w:r>
          <w:rPr>
            <w:noProof/>
            <w:webHidden/>
          </w:rPr>
          <w:t>7</w:t>
        </w:r>
        <w:r>
          <w:rPr>
            <w:noProof/>
            <w:webHidden/>
          </w:rPr>
          <w:fldChar w:fldCharType="end"/>
        </w:r>
      </w:hyperlink>
    </w:p>
    <w:p w14:paraId="471D991B" w14:textId="2DD1C8F3" w:rsidR="00A74F14" w:rsidRDefault="00A74F14">
      <w:pPr>
        <w:pStyle w:val="TM2"/>
        <w:tabs>
          <w:tab w:val="right" w:leader="dot" w:pos="9062"/>
        </w:tabs>
        <w:rPr>
          <w:rFonts w:eastAsiaTheme="minorEastAsia" w:cstheme="minorBidi"/>
          <w:smallCaps w:val="0"/>
          <w:noProof/>
          <w:kern w:val="2"/>
          <w:sz w:val="24"/>
          <w:szCs w:val="24"/>
          <w14:ligatures w14:val="standardContextual"/>
        </w:rPr>
      </w:pPr>
      <w:hyperlink w:anchor="_Toc238824923" w:history="1">
        <w:r w:rsidRPr="00030F83">
          <w:rPr>
            <w:rStyle w:val="Lienhypertexte"/>
            <w:noProof/>
          </w:rPr>
          <w:t>6-6- Obligation de sécurité</w:t>
        </w:r>
        <w:r>
          <w:rPr>
            <w:noProof/>
            <w:webHidden/>
          </w:rPr>
          <w:tab/>
        </w:r>
        <w:r>
          <w:rPr>
            <w:noProof/>
            <w:webHidden/>
          </w:rPr>
          <w:fldChar w:fldCharType="begin"/>
        </w:r>
        <w:r>
          <w:rPr>
            <w:noProof/>
            <w:webHidden/>
          </w:rPr>
          <w:instrText xml:space="preserve"> PAGEREF _Toc238824923 \h </w:instrText>
        </w:r>
        <w:r>
          <w:rPr>
            <w:noProof/>
            <w:webHidden/>
          </w:rPr>
        </w:r>
        <w:r>
          <w:rPr>
            <w:noProof/>
            <w:webHidden/>
          </w:rPr>
          <w:fldChar w:fldCharType="separate"/>
        </w:r>
        <w:r>
          <w:rPr>
            <w:noProof/>
            <w:webHidden/>
          </w:rPr>
          <w:t>7</w:t>
        </w:r>
        <w:r>
          <w:rPr>
            <w:noProof/>
            <w:webHidden/>
          </w:rPr>
          <w:fldChar w:fldCharType="end"/>
        </w:r>
      </w:hyperlink>
    </w:p>
    <w:p w14:paraId="55878416" w14:textId="5A90390F" w:rsidR="00A74F14" w:rsidRDefault="00A74F14">
      <w:pPr>
        <w:pStyle w:val="TM2"/>
        <w:tabs>
          <w:tab w:val="right" w:leader="dot" w:pos="9062"/>
        </w:tabs>
        <w:rPr>
          <w:rFonts w:eastAsiaTheme="minorEastAsia" w:cstheme="minorBidi"/>
          <w:smallCaps w:val="0"/>
          <w:noProof/>
          <w:kern w:val="2"/>
          <w:sz w:val="24"/>
          <w:szCs w:val="24"/>
          <w14:ligatures w14:val="standardContextual"/>
        </w:rPr>
      </w:pPr>
      <w:hyperlink w:anchor="_Toc238824924" w:history="1">
        <w:r w:rsidRPr="00030F83">
          <w:rPr>
            <w:rStyle w:val="Lienhypertexte"/>
            <w:noProof/>
          </w:rPr>
          <w:t>6-7- Réalisation d’audits</w:t>
        </w:r>
        <w:r>
          <w:rPr>
            <w:noProof/>
            <w:webHidden/>
          </w:rPr>
          <w:tab/>
        </w:r>
        <w:r>
          <w:rPr>
            <w:noProof/>
            <w:webHidden/>
          </w:rPr>
          <w:fldChar w:fldCharType="begin"/>
        </w:r>
        <w:r>
          <w:rPr>
            <w:noProof/>
            <w:webHidden/>
          </w:rPr>
          <w:instrText xml:space="preserve"> PAGEREF _Toc238824924 \h </w:instrText>
        </w:r>
        <w:r>
          <w:rPr>
            <w:noProof/>
            <w:webHidden/>
          </w:rPr>
        </w:r>
        <w:r>
          <w:rPr>
            <w:noProof/>
            <w:webHidden/>
          </w:rPr>
          <w:fldChar w:fldCharType="separate"/>
        </w:r>
        <w:r>
          <w:rPr>
            <w:noProof/>
            <w:webHidden/>
          </w:rPr>
          <w:t>8</w:t>
        </w:r>
        <w:r>
          <w:rPr>
            <w:noProof/>
            <w:webHidden/>
          </w:rPr>
          <w:fldChar w:fldCharType="end"/>
        </w:r>
      </w:hyperlink>
    </w:p>
    <w:p w14:paraId="4AE333AE" w14:textId="4945826F" w:rsidR="00A74F14" w:rsidRDefault="00A74F14">
      <w:pPr>
        <w:pStyle w:val="TM2"/>
        <w:tabs>
          <w:tab w:val="right" w:leader="dot" w:pos="9062"/>
        </w:tabs>
        <w:rPr>
          <w:rFonts w:eastAsiaTheme="minorEastAsia" w:cstheme="minorBidi"/>
          <w:smallCaps w:val="0"/>
          <w:noProof/>
          <w:kern w:val="2"/>
          <w:sz w:val="24"/>
          <w:szCs w:val="24"/>
          <w14:ligatures w14:val="standardContextual"/>
        </w:rPr>
      </w:pPr>
      <w:hyperlink w:anchor="_Toc238824925" w:history="1">
        <w:r w:rsidRPr="00030F83">
          <w:rPr>
            <w:rStyle w:val="Lienhypertexte"/>
            <w:noProof/>
          </w:rPr>
          <w:t>6-8- Responsabilité</w:t>
        </w:r>
        <w:r>
          <w:rPr>
            <w:noProof/>
            <w:webHidden/>
          </w:rPr>
          <w:tab/>
        </w:r>
        <w:r>
          <w:rPr>
            <w:noProof/>
            <w:webHidden/>
          </w:rPr>
          <w:fldChar w:fldCharType="begin"/>
        </w:r>
        <w:r>
          <w:rPr>
            <w:noProof/>
            <w:webHidden/>
          </w:rPr>
          <w:instrText xml:space="preserve"> PAGEREF _Toc238824925 \h </w:instrText>
        </w:r>
        <w:r>
          <w:rPr>
            <w:noProof/>
            <w:webHidden/>
          </w:rPr>
        </w:r>
        <w:r>
          <w:rPr>
            <w:noProof/>
            <w:webHidden/>
          </w:rPr>
          <w:fldChar w:fldCharType="separate"/>
        </w:r>
        <w:r>
          <w:rPr>
            <w:noProof/>
            <w:webHidden/>
          </w:rPr>
          <w:t>8</w:t>
        </w:r>
        <w:r>
          <w:rPr>
            <w:noProof/>
            <w:webHidden/>
          </w:rPr>
          <w:fldChar w:fldCharType="end"/>
        </w:r>
      </w:hyperlink>
    </w:p>
    <w:p w14:paraId="09428570" w14:textId="2CF4ACF7" w:rsidR="00A74F14" w:rsidRDefault="00A74F14">
      <w:pPr>
        <w:pStyle w:val="TM2"/>
        <w:tabs>
          <w:tab w:val="right" w:leader="dot" w:pos="9062"/>
        </w:tabs>
        <w:rPr>
          <w:rFonts w:eastAsiaTheme="minorEastAsia" w:cstheme="minorBidi"/>
          <w:smallCaps w:val="0"/>
          <w:noProof/>
          <w:kern w:val="2"/>
          <w:sz w:val="24"/>
          <w:szCs w:val="24"/>
          <w14:ligatures w14:val="standardContextual"/>
        </w:rPr>
      </w:pPr>
      <w:hyperlink w:anchor="_Toc238824926" w:history="1">
        <w:r w:rsidRPr="00030F83">
          <w:rPr>
            <w:rStyle w:val="Lienhypertexte"/>
            <w:noProof/>
          </w:rPr>
          <w:t>6-9- Réversibilité</w:t>
        </w:r>
        <w:r>
          <w:rPr>
            <w:noProof/>
            <w:webHidden/>
          </w:rPr>
          <w:tab/>
        </w:r>
        <w:r>
          <w:rPr>
            <w:noProof/>
            <w:webHidden/>
          </w:rPr>
          <w:fldChar w:fldCharType="begin"/>
        </w:r>
        <w:r>
          <w:rPr>
            <w:noProof/>
            <w:webHidden/>
          </w:rPr>
          <w:instrText xml:space="preserve"> PAGEREF _Toc238824926 \h </w:instrText>
        </w:r>
        <w:r>
          <w:rPr>
            <w:noProof/>
            <w:webHidden/>
          </w:rPr>
        </w:r>
        <w:r>
          <w:rPr>
            <w:noProof/>
            <w:webHidden/>
          </w:rPr>
          <w:fldChar w:fldCharType="separate"/>
        </w:r>
        <w:r>
          <w:rPr>
            <w:noProof/>
            <w:webHidden/>
          </w:rPr>
          <w:t>8</w:t>
        </w:r>
        <w:r>
          <w:rPr>
            <w:noProof/>
            <w:webHidden/>
          </w:rPr>
          <w:fldChar w:fldCharType="end"/>
        </w:r>
      </w:hyperlink>
    </w:p>
    <w:p w14:paraId="5805CA64" w14:textId="229E7052" w:rsidR="00A74F14" w:rsidRDefault="00A74F14">
      <w:pPr>
        <w:pStyle w:val="TM2"/>
        <w:tabs>
          <w:tab w:val="right" w:leader="dot" w:pos="9062"/>
        </w:tabs>
        <w:rPr>
          <w:rFonts w:eastAsiaTheme="minorEastAsia" w:cstheme="minorBidi"/>
          <w:smallCaps w:val="0"/>
          <w:noProof/>
          <w:kern w:val="2"/>
          <w:sz w:val="24"/>
          <w:szCs w:val="24"/>
          <w14:ligatures w14:val="standardContextual"/>
        </w:rPr>
      </w:pPr>
      <w:hyperlink w:anchor="_Toc238824927" w:history="1">
        <w:r w:rsidRPr="00030F83">
          <w:rPr>
            <w:rStyle w:val="Lienhypertexte"/>
            <w:noProof/>
          </w:rPr>
          <w:t>6-10- Obligations diverses</w:t>
        </w:r>
        <w:r>
          <w:rPr>
            <w:noProof/>
            <w:webHidden/>
          </w:rPr>
          <w:tab/>
        </w:r>
        <w:r>
          <w:rPr>
            <w:noProof/>
            <w:webHidden/>
          </w:rPr>
          <w:fldChar w:fldCharType="begin"/>
        </w:r>
        <w:r>
          <w:rPr>
            <w:noProof/>
            <w:webHidden/>
          </w:rPr>
          <w:instrText xml:space="preserve"> PAGEREF _Toc238824927 \h </w:instrText>
        </w:r>
        <w:r>
          <w:rPr>
            <w:noProof/>
            <w:webHidden/>
          </w:rPr>
        </w:r>
        <w:r>
          <w:rPr>
            <w:noProof/>
            <w:webHidden/>
          </w:rPr>
          <w:fldChar w:fldCharType="separate"/>
        </w:r>
        <w:r>
          <w:rPr>
            <w:noProof/>
            <w:webHidden/>
          </w:rPr>
          <w:t>8</w:t>
        </w:r>
        <w:r>
          <w:rPr>
            <w:noProof/>
            <w:webHidden/>
          </w:rPr>
          <w:fldChar w:fldCharType="end"/>
        </w:r>
      </w:hyperlink>
    </w:p>
    <w:p w14:paraId="71323AB6" w14:textId="63F0ABC8" w:rsidR="00A74F14" w:rsidRDefault="00A74F14">
      <w:pPr>
        <w:pStyle w:val="TM1"/>
        <w:tabs>
          <w:tab w:val="right" w:leader="dot" w:pos="9062"/>
        </w:tabs>
        <w:rPr>
          <w:rFonts w:eastAsiaTheme="minorEastAsia" w:cstheme="minorBidi"/>
          <w:b w:val="0"/>
          <w:bCs w:val="0"/>
          <w:caps w:val="0"/>
          <w:noProof/>
          <w:kern w:val="2"/>
          <w:sz w:val="24"/>
          <w:szCs w:val="24"/>
          <w14:ligatures w14:val="standardContextual"/>
        </w:rPr>
      </w:pPr>
      <w:hyperlink w:anchor="_Toc238824928" w:history="1">
        <w:r w:rsidRPr="00030F83">
          <w:rPr>
            <w:rStyle w:val="Lienhypertexte"/>
            <w:noProof/>
          </w:rPr>
          <w:t>Article  7 – Durée du marché</w:t>
        </w:r>
        <w:r>
          <w:rPr>
            <w:noProof/>
            <w:webHidden/>
          </w:rPr>
          <w:tab/>
        </w:r>
        <w:r>
          <w:rPr>
            <w:noProof/>
            <w:webHidden/>
          </w:rPr>
          <w:fldChar w:fldCharType="begin"/>
        </w:r>
        <w:r>
          <w:rPr>
            <w:noProof/>
            <w:webHidden/>
          </w:rPr>
          <w:instrText xml:space="preserve"> PAGEREF _Toc238824928 \h </w:instrText>
        </w:r>
        <w:r>
          <w:rPr>
            <w:noProof/>
            <w:webHidden/>
          </w:rPr>
        </w:r>
        <w:r>
          <w:rPr>
            <w:noProof/>
            <w:webHidden/>
          </w:rPr>
          <w:fldChar w:fldCharType="separate"/>
        </w:r>
        <w:r>
          <w:rPr>
            <w:noProof/>
            <w:webHidden/>
          </w:rPr>
          <w:t>8</w:t>
        </w:r>
        <w:r>
          <w:rPr>
            <w:noProof/>
            <w:webHidden/>
          </w:rPr>
          <w:fldChar w:fldCharType="end"/>
        </w:r>
      </w:hyperlink>
    </w:p>
    <w:p w14:paraId="2F0356E6" w14:textId="12B0088D" w:rsidR="00A74F14" w:rsidRDefault="00A74F14">
      <w:pPr>
        <w:pStyle w:val="TM1"/>
        <w:tabs>
          <w:tab w:val="right" w:leader="dot" w:pos="9062"/>
        </w:tabs>
        <w:rPr>
          <w:rFonts w:eastAsiaTheme="minorEastAsia" w:cstheme="minorBidi"/>
          <w:b w:val="0"/>
          <w:bCs w:val="0"/>
          <w:caps w:val="0"/>
          <w:noProof/>
          <w:kern w:val="2"/>
          <w:sz w:val="24"/>
          <w:szCs w:val="24"/>
          <w14:ligatures w14:val="standardContextual"/>
        </w:rPr>
      </w:pPr>
      <w:hyperlink w:anchor="_Toc238824929" w:history="1">
        <w:r w:rsidRPr="00030F83">
          <w:rPr>
            <w:rStyle w:val="Lienhypertexte"/>
            <w:noProof/>
          </w:rPr>
          <w:t>Article  8 – Prix</w:t>
        </w:r>
        <w:r>
          <w:rPr>
            <w:noProof/>
            <w:webHidden/>
          </w:rPr>
          <w:tab/>
        </w:r>
        <w:r>
          <w:rPr>
            <w:noProof/>
            <w:webHidden/>
          </w:rPr>
          <w:fldChar w:fldCharType="begin"/>
        </w:r>
        <w:r>
          <w:rPr>
            <w:noProof/>
            <w:webHidden/>
          </w:rPr>
          <w:instrText xml:space="preserve"> PAGEREF _Toc238824929 \h </w:instrText>
        </w:r>
        <w:r>
          <w:rPr>
            <w:noProof/>
            <w:webHidden/>
          </w:rPr>
        </w:r>
        <w:r>
          <w:rPr>
            <w:noProof/>
            <w:webHidden/>
          </w:rPr>
          <w:fldChar w:fldCharType="separate"/>
        </w:r>
        <w:r>
          <w:rPr>
            <w:noProof/>
            <w:webHidden/>
          </w:rPr>
          <w:t>8</w:t>
        </w:r>
        <w:r>
          <w:rPr>
            <w:noProof/>
            <w:webHidden/>
          </w:rPr>
          <w:fldChar w:fldCharType="end"/>
        </w:r>
      </w:hyperlink>
    </w:p>
    <w:p w14:paraId="2E2975EB" w14:textId="152D7A88" w:rsidR="00A74F14" w:rsidRDefault="00A74F14">
      <w:pPr>
        <w:pStyle w:val="TM2"/>
        <w:tabs>
          <w:tab w:val="right" w:leader="dot" w:pos="9062"/>
        </w:tabs>
        <w:rPr>
          <w:rFonts w:eastAsiaTheme="minorEastAsia" w:cstheme="minorBidi"/>
          <w:smallCaps w:val="0"/>
          <w:noProof/>
          <w:kern w:val="2"/>
          <w:sz w:val="24"/>
          <w:szCs w:val="24"/>
          <w14:ligatures w14:val="standardContextual"/>
        </w:rPr>
      </w:pPr>
      <w:hyperlink w:anchor="_Toc238824930" w:history="1">
        <w:r w:rsidRPr="00030F83">
          <w:rPr>
            <w:rStyle w:val="Lienhypertexte"/>
            <w:noProof/>
          </w:rPr>
          <w:t>8-1- Primes provisionnelles</w:t>
        </w:r>
        <w:r>
          <w:rPr>
            <w:noProof/>
            <w:webHidden/>
          </w:rPr>
          <w:tab/>
        </w:r>
        <w:r>
          <w:rPr>
            <w:noProof/>
            <w:webHidden/>
          </w:rPr>
          <w:fldChar w:fldCharType="begin"/>
        </w:r>
        <w:r>
          <w:rPr>
            <w:noProof/>
            <w:webHidden/>
          </w:rPr>
          <w:instrText xml:space="preserve"> PAGEREF _Toc238824930 \h </w:instrText>
        </w:r>
        <w:r>
          <w:rPr>
            <w:noProof/>
            <w:webHidden/>
          </w:rPr>
        </w:r>
        <w:r>
          <w:rPr>
            <w:noProof/>
            <w:webHidden/>
          </w:rPr>
          <w:fldChar w:fldCharType="separate"/>
        </w:r>
        <w:r>
          <w:rPr>
            <w:noProof/>
            <w:webHidden/>
          </w:rPr>
          <w:t>9</w:t>
        </w:r>
        <w:r>
          <w:rPr>
            <w:noProof/>
            <w:webHidden/>
          </w:rPr>
          <w:fldChar w:fldCharType="end"/>
        </w:r>
      </w:hyperlink>
    </w:p>
    <w:p w14:paraId="079D9356" w14:textId="19D1F3B0" w:rsidR="00A74F14" w:rsidRDefault="00A74F14">
      <w:pPr>
        <w:pStyle w:val="TM2"/>
        <w:tabs>
          <w:tab w:val="right" w:leader="dot" w:pos="9062"/>
        </w:tabs>
        <w:rPr>
          <w:rFonts w:eastAsiaTheme="minorEastAsia" w:cstheme="minorBidi"/>
          <w:smallCaps w:val="0"/>
          <w:noProof/>
          <w:kern w:val="2"/>
          <w:sz w:val="24"/>
          <w:szCs w:val="24"/>
          <w14:ligatures w14:val="standardContextual"/>
        </w:rPr>
      </w:pPr>
      <w:hyperlink w:anchor="_Toc238824931" w:history="1">
        <w:r w:rsidRPr="00030F83">
          <w:rPr>
            <w:rStyle w:val="Lienhypertexte"/>
            <w:noProof/>
          </w:rPr>
          <w:t>8-2- Primes forfaitaires</w:t>
        </w:r>
        <w:r>
          <w:rPr>
            <w:noProof/>
            <w:webHidden/>
          </w:rPr>
          <w:tab/>
        </w:r>
        <w:r>
          <w:rPr>
            <w:noProof/>
            <w:webHidden/>
          </w:rPr>
          <w:fldChar w:fldCharType="begin"/>
        </w:r>
        <w:r>
          <w:rPr>
            <w:noProof/>
            <w:webHidden/>
          </w:rPr>
          <w:instrText xml:space="preserve"> PAGEREF _Toc238824931 \h </w:instrText>
        </w:r>
        <w:r>
          <w:rPr>
            <w:noProof/>
            <w:webHidden/>
          </w:rPr>
        </w:r>
        <w:r>
          <w:rPr>
            <w:noProof/>
            <w:webHidden/>
          </w:rPr>
          <w:fldChar w:fldCharType="separate"/>
        </w:r>
        <w:r>
          <w:rPr>
            <w:noProof/>
            <w:webHidden/>
          </w:rPr>
          <w:t>10</w:t>
        </w:r>
        <w:r>
          <w:rPr>
            <w:noProof/>
            <w:webHidden/>
          </w:rPr>
          <w:fldChar w:fldCharType="end"/>
        </w:r>
      </w:hyperlink>
    </w:p>
    <w:p w14:paraId="432A1159" w14:textId="5BE03DD4" w:rsidR="00A74F14" w:rsidRDefault="00A74F14">
      <w:pPr>
        <w:pStyle w:val="TM2"/>
        <w:tabs>
          <w:tab w:val="right" w:leader="dot" w:pos="9062"/>
        </w:tabs>
        <w:rPr>
          <w:rFonts w:eastAsiaTheme="minorEastAsia" w:cstheme="minorBidi"/>
          <w:smallCaps w:val="0"/>
          <w:noProof/>
          <w:kern w:val="2"/>
          <w:sz w:val="24"/>
          <w:szCs w:val="24"/>
          <w14:ligatures w14:val="standardContextual"/>
        </w:rPr>
      </w:pPr>
      <w:hyperlink w:anchor="_Toc238824932" w:history="1">
        <w:r w:rsidRPr="00030F83">
          <w:rPr>
            <w:rStyle w:val="Lienhypertexte"/>
            <w:noProof/>
          </w:rPr>
          <w:t>8-3- Retard administratif du paiement des primes</w:t>
        </w:r>
        <w:r>
          <w:rPr>
            <w:noProof/>
            <w:webHidden/>
          </w:rPr>
          <w:tab/>
        </w:r>
        <w:r>
          <w:rPr>
            <w:noProof/>
            <w:webHidden/>
          </w:rPr>
          <w:fldChar w:fldCharType="begin"/>
        </w:r>
        <w:r>
          <w:rPr>
            <w:noProof/>
            <w:webHidden/>
          </w:rPr>
          <w:instrText xml:space="preserve"> PAGEREF _Toc238824932 \h </w:instrText>
        </w:r>
        <w:r>
          <w:rPr>
            <w:noProof/>
            <w:webHidden/>
          </w:rPr>
        </w:r>
        <w:r>
          <w:rPr>
            <w:noProof/>
            <w:webHidden/>
          </w:rPr>
          <w:fldChar w:fldCharType="separate"/>
        </w:r>
        <w:r>
          <w:rPr>
            <w:noProof/>
            <w:webHidden/>
          </w:rPr>
          <w:t>10</w:t>
        </w:r>
        <w:r>
          <w:rPr>
            <w:noProof/>
            <w:webHidden/>
          </w:rPr>
          <w:fldChar w:fldCharType="end"/>
        </w:r>
      </w:hyperlink>
    </w:p>
    <w:p w14:paraId="3FE86BA2" w14:textId="4FA78EEF" w:rsidR="00A74F14" w:rsidRDefault="00A74F14">
      <w:pPr>
        <w:pStyle w:val="TM1"/>
        <w:tabs>
          <w:tab w:val="right" w:leader="dot" w:pos="9062"/>
        </w:tabs>
        <w:rPr>
          <w:rFonts w:eastAsiaTheme="minorEastAsia" w:cstheme="minorBidi"/>
          <w:b w:val="0"/>
          <w:bCs w:val="0"/>
          <w:caps w:val="0"/>
          <w:noProof/>
          <w:kern w:val="2"/>
          <w:sz w:val="24"/>
          <w:szCs w:val="24"/>
          <w14:ligatures w14:val="standardContextual"/>
        </w:rPr>
      </w:pPr>
      <w:hyperlink w:anchor="_Toc238824933" w:history="1">
        <w:r w:rsidRPr="00030F83">
          <w:rPr>
            <w:rStyle w:val="Lienhypertexte"/>
            <w:noProof/>
          </w:rPr>
          <w:t>Article 9 – Modalités de règlement</w:t>
        </w:r>
        <w:r>
          <w:rPr>
            <w:noProof/>
            <w:webHidden/>
          </w:rPr>
          <w:tab/>
        </w:r>
        <w:r>
          <w:rPr>
            <w:noProof/>
            <w:webHidden/>
          </w:rPr>
          <w:fldChar w:fldCharType="begin"/>
        </w:r>
        <w:r>
          <w:rPr>
            <w:noProof/>
            <w:webHidden/>
          </w:rPr>
          <w:instrText xml:space="preserve"> PAGEREF _Toc238824933 \h </w:instrText>
        </w:r>
        <w:r>
          <w:rPr>
            <w:noProof/>
            <w:webHidden/>
          </w:rPr>
        </w:r>
        <w:r>
          <w:rPr>
            <w:noProof/>
            <w:webHidden/>
          </w:rPr>
          <w:fldChar w:fldCharType="separate"/>
        </w:r>
        <w:r>
          <w:rPr>
            <w:noProof/>
            <w:webHidden/>
          </w:rPr>
          <w:t>10</w:t>
        </w:r>
        <w:r>
          <w:rPr>
            <w:noProof/>
            <w:webHidden/>
          </w:rPr>
          <w:fldChar w:fldCharType="end"/>
        </w:r>
      </w:hyperlink>
    </w:p>
    <w:p w14:paraId="5275F9B2" w14:textId="65690BF2" w:rsidR="00A74F14" w:rsidRDefault="00A74F14">
      <w:pPr>
        <w:pStyle w:val="TM2"/>
        <w:tabs>
          <w:tab w:val="right" w:leader="dot" w:pos="9062"/>
        </w:tabs>
        <w:rPr>
          <w:rFonts w:eastAsiaTheme="minorEastAsia" w:cstheme="minorBidi"/>
          <w:smallCaps w:val="0"/>
          <w:noProof/>
          <w:kern w:val="2"/>
          <w:sz w:val="24"/>
          <w:szCs w:val="24"/>
          <w14:ligatures w14:val="standardContextual"/>
        </w:rPr>
      </w:pPr>
      <w:hyperlink w:anchor="_Toc238824934" w:history="1">
        <w:r w:rsidRPr="00030F83">
          <w:rPr>
            <w:rStyle w:val="Lienhypertexte"/>
            <w:noProof/>
          </w:rPr>
          <w:t>9-1- Présentation des demandes de paiement</w:t>
        </w:r>
        <w:r>
          <w:rPr>
            <w:noProof/>
            <w:webHidden/>
          </w:rPr>
          <w:tab/>
        </w:r>
        <w:r>
          <w:rPr>
            <w:noProof/>
            <w:webHidden/>
          </w:rPr>
          <w:fldChar w:fldCharType="begin"/>
        </w:r>
        <w:r>
          <w:rPr>
            <w:noProof/>
            <w:webHidden/>
          </w:rPr>
          <w:instrText xml:space="preserve"> PAGEREF _Toc238824934 \h </w:instrText>
        </w:r>
        <w:r>
          <w:rPr>
            <w:noProof/>
            <w:webHidden/>
          </w:rPr>
        </w:r>
        <w:r>
          <w:rPr>
            <w:noProof/>
            <w:webHidden/>
          </w:rPr>
          <w:fldChar w:fldCharType="separate"/>
        </w:r>
        <w:r>
          <w:rPr>
            <w:noProof/>
            <w:webHidden/>
          </w:rPr>
          <w:t>10</w:t>
        </w:r>
        <w:r>
          <w:rPr>
            <w:noProof/>
            <w:webHidden/>
          </w:rPr>
          <w:fldChar w:fldCharType="end"/>
        </w:r>
      </w:hyperlink>
    </w:p>
    <w:p w14:paraId="12F90552" w14:textId="2A4F0E1C" w:rsidR="00A74F14" w:rsidRDefault="00A74F14">
      <w:pPr>
        <w:pStyle w:val="TM2"/>
        <w:tabs>
          <w:tab w:val="right" w:leader="dot" w:pos="9062"/>
        </w:tabs>
        <w:rPr>
          <w:rFonts w:eastAsiaTheme="minorEastAsia" w:cstheme="minorBidi"/>
          <w:smallCaps w:val="0"/>
          <w:noProof/>
          <w:kern w:val="2"/>
          <w:sz w:val="24"/>
          <w:szCs w:val="24"/>
          <w14:ligatures w14:val="standardContextual"/>
        </w:rPr>
      </w:pPr>
      <w:hyperlink w:anchor="_Toc238824935" w:history="1">
        <w:r w:rsidRPr="00030F83">
          <w:rPr>
            <w:rStyle w:val="Lienhypertexte"/>
            <w:noProof/>
          </w:rPr>
          <w:t>9-2- Périodicité des paiements</w:t>
        </w:r>
        <w:r>
          <w:rPr>
            <w:noProof/>
            <w:webHidden/>
          </w:rPr>
          <w:tab/>
        </w:r>
        <w:r>
          <w:rPr>
            <w:noProof/>
            <w:webHidden/>
          </w:rPr>
          <w:fldChar w:fldCharType="begin"/>
        </w:r>
        <w:r>
          <w:rPr>
            <w:noProof/>
            <w:webHidden/>
          </w:rPr>
          <w:instrText xml:space="preserve"> PAGEREF _Toc238824935 \h </w:instrText>
        </w:r>
        <w:r>
          <w:rPr>
            <w:noProof/>
            <w:webHidden/>
          </w:rPr>
        </w:r>
        <w:r>
          <w:rPr>
            <w:noProof/>
            <w:webHidden/>
          </w:rPr>
          <w:fldChar w:fldCharType="separate"/>
        </w:r>
        <w:r>
          <w:rPr>
            <w:noProof/>
            <w:webHidden/>
          </w:rPr>
          <w:t>10</w:t>
        </w:r>
        <w:r>
          <w:rPr>
            <w:noProof/>
            <w:webHidden/>
          </w:rPr>
          <w:fldChar w:fldCharType="end"/>
        </w:r>
      </w:hyperlink>
    </w:p>
    <w:p w14:paraId="764DE497" w14:textId="7F6E9EC2" w:rsidR="00A74F14" w:rsidRDefault="00A74F14">
      <w:pPr>
        <w:pStyle w:val="TM2"/>
        <w:tabs>
          <w:tab w:val="right" w:leader="dot" w:pos="9062"/>
        </w:tabs>
        <w:rPr>
          <w:rFonts w:eastAsiaTheme="minorEastAsia" w:cstheme="minorBidi"/>
          <w:smallCaps w:val="0"/>
          <w:noProof/>
          <w:kern w:val="2"/>
          <w:sz w:val="24"/>
          <w:szCs w:val="24"/>
          <w14:ligatures w14:val="standardContextual"/>
        </w:rPr>
      </w:pPr>
      <w:hyperlink w:anchor="_Toc238824936" w:history="1">
        <w:r w:rsidRPr="00030F83">
          <w:rPr>
            <w:rStyle w:val="Lienhypertexte"/>
            <w:noProof/>
          </w:rPr>
          <w:t>9-3- Avances et Acomptes</w:t>
        </w:r>
        <w:r>
          <w:rPr>
            <w:noProof/>
            <w:webHidden/>
          </w:rPr>
          <w:tab/>
        </w:r>
        <w:r>
          <w:rPr>
            <w:noProof/>
            <w:webHidden/>
          </w:rPr>
          <w:fldChar w:fldCharType="begin"/>
        </w:r>
        <w:r>
          <w:rPr>
            <w:noProof/>
            <w:webHidden/>
          </w:rPr>
          <w:instrText xml:space="preserve"> PAGEREF _Toc238824936 \h </w:instrText>
        </w:r>
        <w:r>
          <w:rPr>
            <w:noProof/>
            <w:webHidden/>
          </w:rPr>
        </w:r>
        <w:r>
          <w:rPr>
            <w:noProof/>
            <w:webHidden/>
          </w:rPr>
          <w:fldChar w:fldCharType="separate"/>
        </w:r>
        <w:r>
          <w:rPr>
            <w:noProof/>
            <w:webHidden/>
          </w:rPr>
          <w:t>10</w:t>
        </w:r>
        <w:r>
          <w:rPr>
            <w:noProof/>
            <w:webHidden/>
          </w:rPr>
          <w:fldChar w:fldCharType="end"/>
        </w:r>
      </w:hyperlink>
    </w:p>
    <w:p w14:paraId="254771D6" w14:textId="528A3DBC" w:rsidR="00A74F14" w:rsidRDefault="00A74F14">
      <w:pPr>
        <w:pStyle w:val="TM2"/>
        <w:tabs>
          <w:tab w:val="right" w:leader="dot" w:pos="9062"/>
        </w:tabs>
        <w:rPr>
          <w:rFonts w:eastAsiaTheme="minorEastAsia" w:cstheme="minorBidi"/>
          <w:smallCaps w:val="0"/>
          <w:noProof/>
          <w:kern w:val="2"/>
          <w:sz w:val="24"/>
          <w:szCs w:val="24"/>
          <w14:ligatures w14:val="standardContextual"/>
        </w:rPr>
      </w:pPr>
      <w:hyperlink w:anchor="_Toc238824937" w:history="1">
        <w:r w:rsidRPr="00030F83">
          <w:rPr>
            <w:rStyle w:val="Lienhypertexte"/>
            <w:noProof/>
          </w:rPr>
          <w:t>9-4- Paiement des sous-traitants</w:t>
        </w:r>
        <w:r>
          <w:rPr>
            <w:noProof/>
            <w:webHidden/>
          </w:rPr>
          <w:tab/>
        </w:r>
        <w:r>
          <w:rPr>
            <w:noProof/>
            <w:webHidden/>
          </w:rPr>
          <w:fldChar w:fldCharType="begin"/>
        </w:r>
        <w:r>
          <w:rPr>
            <w:noProof/>
            <w:webHidden/>
          </w:rPr>
          <w:instrText xml:space="preserve"> PAGEREF _Toc238824937 \h </w:instrText>
        </w:r>
        <w:r>
          <w:rPr>
            <w:noProof/>
            <w:webHidden/>
          </w:rPr>
        </w:r>
        <w:r>
          <w:rPr>
            <w:noProof/>
            <w:webHidden/>
          </w:rPr>
          <w:fldChar w:fldCharType="separate"/>
        </w:r>
        <w:r>
          <w:rPr>
            <w:noProof/>
            <w:webHidden/>
          </w:rPr>
          <w:t>11</w:t>
        </w:r>
        <w:r>
          <w:rPr>
            <w:noProof/>
            <w:webHidden/>
          </w:rPr>
          <w:fldChar w:fldCharType="end"/>
        </w:r>
      </w:hyperlink>
    </w:p>
    <w:p w14:paraId="40E6F7AF" w14:textId="6F5F0FAC" w:rsidR="00A74F14" w:rsidRDefault="00A74F14">
      <w:pPr>
        <w:pStyle w:val="TM2"/>
        <w:tabs>
          <w:tab w:val="right" w:leader="dot" w:pos="9062"/>
        </w:tabs>
        <w:rPr>
          <w:rFonts w:eastAsiaTheme="minorEastAsia" w:cstheme="minorBidi"/>
          <w:smallCaps w:val="0"/>
          <w:noProof/>
          <w:kern w:val="2"/>
          <w:sz w:val="24"/>
          <w:szCs w:val="24"/>
          <w14:ligatures w14:val="standardContextual"/>
        </w:rPr>
      </w:pPr>
      <w:hyperlink w:anchor="_Toc238824938" w:history="1">
        <w:r w:rsidRPr="00030F83">
          <w:rPr>
            <w:rStyle w:val="Lienhypertexte"/>
            <w:noProof/>
          </w:rPr>
          <w:t>9-5- Intérêts moratoires</w:t>
        </w:r>
        <w:r>
          <w:rPr>
            <w:noProof/>
            <w:webHidden/>
          </w:rPr>
          <w:tab/>
        </w:r>
        <w:r>
          <w:rPr>
            <w:noProof/>
            <w:webHidden/>
          </w:rPr>
          <w:fldChar w:fldCharType="begin"/>
        </w:r>
        <w:r>
          <w:rPr>
            <w:noProof/>
            <w:webHidden/>
          </w:rPr>
          <w:instrText xml:space="preserve"> PAGEREF _Toc238824938 \h </w:instrText>
        </w:r>
        <w:r>
          <w:rPr>
            <w:noProof/>
            <w:webHidden/>
          </w:rPr>
        </w:r>
        <w:r>
          <w:rPr>
            <w:noProof/>
            <w:webHidden/>
          </w:rPr>
          <w:fldChar w:fldCharType="separate"/>
        </w:r>
        <w:r>
          <w:rPr>
            <w:noProof/>
            <w:webHidden/>
          </w:rPr>
          <w:t>11</w:t>
        </w:r>
        <w:r>
          <w:rPr>
            <w:noProof/>
            <w:webHidden/>
          </w:rPr>
          <w:fldChar w:fldCharType="end"/>
        </w:r>
      </w:hyperlink>
    </w:p>
    <w:p w14:paraId="77B8BF59" w14:textId="05B3BC2D" w:rsidR="00A74F14" w:rsidRDefault="00A74F14">
      <w:pPr>
        <w:pStyle w:val="TM1"/>
        <w:tabs>
          <w:tab w:val="right" w:leader="dot" w:pos="9062"/>
        </w:tabs>
        <w:rPr>
          <w:rFonts w:eastAsiaTheme="minorEastAsia" w:cstheme="minorBidi"/>
          <w:b w:val="0"/>
          <w:bCs w:val="0"/>
          <w:caps w:val="0"/>
          <w:noProof/>
          <w:kern w:val="2"/>
          <w:sz w:val="24"/>
          <w:szCs w:val="24"/>
          <w14:ligatures w14:val="standardContextual"/>
        </w:rPr>
      </w:pPr>
      <w:hyperlink w:anchor="_Toc238824939" w:history="1">
        <w:r w:rsidRPr="00030F83">
          <w:rPr>
            <w:rStyle w:val="Lienhypertexte"/>
            <w:noProof/>
          </w:rPr>
          <w:t>Article 10 – Résiliation</w:t>
        </w:r>
        <w:r>
          <w:rPr>
            <w:noProof/>
            <w:webHidden/>
          </w:rPr>
          <w:tab/>
        </w:r>
        <w:r>
          <w:rPr>
            <w:noProof/>
            <w:webHidden/>
          </w:rPr>
          <w:fldChar w:fldCharType="begin"/>
        </w:r>
        <w:r>
          <w:rPr>
            <w:noProof/>
            <w:webHidden/>
          </w:rPr>
          <w:instrText xml:space="preserve"> PAGEREF _Toc238824939 \h </w:instrText>
        </w:r>
        <w:r>
          <w:rPr>
            <w:noProof/>
            <w:webHidden/>
          </w:rPr>
        </w:r>
        <w:r>
          <w:rPr>
            <w:noProof/>
            <w:webHidden/>
          </w:rPr>
          <w:fldChar w:fldCharType="separate"/>
        </w:r>
        <w:r>
          <w:rPr>
            <w:noProof/>
            <w:webHidden/>
          </w:rPr>
          <w:t>11</w:t>
        </w:r>
        <w:r>
          <w:rPr>
            <w:noProof/>
            <w:webHidden/>
          </w:rPr>
          <w:fldChar w:fldCharType="end"/>
        </w:r>
      </w:hyperlink>
    </w:p>
    <w:p w14:paraId="0591C42E" w14:textId="424C4C14" w:rsidR="00A74F14" w:rsidRDefault="00A74F14">
      <w:pPr>
        <w:pStyle w:val="TM1"/>
        <w:tabs>
          <w:tab w:val="right" w:leader="dot" w:pos="9062"/>
        </w:tabs>
        <w:rPr>
          <w:rFonts w:eastAsiaTheme="minorEastAsia" w:cstheme="minorBidi"/>
          <w:b w:val="0"/>
          <w:bCs w:val="0"/>
          <w:caps w:val="0"/>
          <w:noProof/>
          <w:kern w:val="2"/>
          <w:sz w:val="24"/>
          <w:szCs w:val="24"/>
          <w14:ligatures w14:val="standardContextual"/>
        </w:rPr>
      </w:pPr>
      <w:hyperlink w:anchor="_Toc238824940" w:history="1">
        <w:r w:rsidRPr="00030F83">
          <w:rPr>
            <w:rStyle w:val="Lienhypertexte"/>
            <w:noProof/>
          </w:rPr>
          <w:t>Article 11 – Conditions générales d’exécution</w:t>
        </w:r>
        <w:r>
          <w:rPr>
            <w:noProof/>
            <w:webHidden/>
          </w:rPr>
          <w:tab/>
        </w:r>
        <w:r>
          <w:rPr>
            <w:noProof/>
            <w:webHidden/>
          </w:rPr>
          <w:fldChar w:fldCharType="begin"/>
        </w:r>
        <w:r>
          <w:rPr>
            <w:noProof/>
            <w:webHidden/>
          </w:rPr>
          <w:instrText xml:space="preserve"> PAGEREF _Toc238824940 \h </w:instrText>
        </w:r>
        <w:r>
          <w:rPr>
            <w:noProof/>
            <w:webHidden/>
          </w:rPr>
        </w:r>
        <w:r>
          <w:rPr>
            <w:noProof/>
            <w:webHidden/>
          </w:rPr>
          <w:fldChar w:fldCharType="separate"/>
        </w:r>
        <w:r>
          <w:rPr>
            <w:noProof/>
            <w:webHidden/>
          </w:rPr>
          <w:t>11</w:t>
        </w:r>
        <w:r>
          <w:rPr>
            <w:noProof/>
            <w:webHidden/>
          </w:rPr>
          <w:fldChar w:fldCharType="end"/>
        </w:r>
      </w:hyperlink>
    </w:p>
    <w:p w14:paraId="441FBC27" w14:textId="5D8B5B52" w:rsidR="00A74F14" w:rsidRDefault="00A74F14">
      <w:pPr>
        <w:pStyle w:val="TM2"/>
        <w:tabs>
          <w:tab w:val="right" w:leader="dot" w:pos="9062"/>
        </w:tabs>
        <w:rPr>
          <w:rFonts w:eastAsiaTheme="minorEastAsia" w:cstheme="minorBidi"/>
          <w:smallCaps w:val="0"/>
          <w:noProof/>
          <w:kern w:val="2"/>
          <w:sz w:val="24"/>
          <w:szCs w:val="24"/>
          <w14:ligatures w14:val="standardContextual"/>
        </w:rPr>
      </w:pPr>
      <w:hyperlink w:anchor="_Toc238824941" w:history="1">
        <w:r w:rsidRPr="00030F83">
          <w:rPr>
            <w:rStyle w:val="Lienhypertexte"/>
            <w:noProof/>
          </w:rPr>
          <w:t>11-1- Dispositions générales</w:t>
        </w:r>
        <w:r>
          <w:rPr>
            <w:noProof/>
            <w:webHidden/>
          </w:rPr>
          <w:tab/>
        </w:r>
        <w:r>
          <w:rPr>
            <w:noProof/>
            <w:webHidden/>
          </w:rPr>
          <w:fldChar w:fldCharType="begin"/>
        </w:r>
        <w:r>
          <w:rPr>
            <w:noProof/>
            <w:webHidden/>
          </w:rPr>
          <w:instrText xml:space="preserve"> PAGEREF _Toc238824941 \h </w:instrText>
        </w:r>
        <w:r>
          <w:rPr>
            <w:noProof/>
            <w:webHidden/>
          </w:rPr>
        </w:r>
        <w:r>
          <w:rPr>
            <w:noProof/>
            <w:webHidden/>
          </w:rPr>
          <w:fldChar w:fldCharType="separate"/>
        </w:r>
        <w:r>
          <w:rPr>
            <w:noProof/>
            <w:webHidden/>
          </w:rPr>
          <w:t>11</w:t>
        </w:r>
        <w:r>
          <w:rPr>
            <w:noProof/>
            <w:webHidden/>
          </w:rPr>
          <w:fldChar w:fldCharType="end"/>
        </w:r>
      </w:hyperlink>
    </w:p>
    <w:p w14:paraId="1081FACA" w14:textId="67BEBFE9" w:rsidR="00A74F14" w:rsidRDefault="00A74F14">
      <w:pPr>
        <w:pStyle w:val="TM2"/>
        <w:tabs>
          <w:tab w:val="right" w:leader="dot" w:pos="9062"/>
        </w:tabs>
        <w:rPr>
          <w:rFonts w:eastAsiaTheme="minorEastAsia" w:cstheme="minorBidi"/>
          <w:smallCaps w:val="0"/>
          <w:noProof/>
          <w:kern w:val="2"/>
          <w:sz w:val="24"/>
          <w:szCs w:val="24"/>
          <w14:ligatures w14:val="standardContextual"/>
        </w:rPr>
      </w:pPr>
      <w:hyperlink w:anchor="_Toc238824942" w:history="1">
        <w:r w:rsidRPr="00030F83">
          <w:rPr>
            <w:rStyle w:val="Lienhypertexte"/>
            <w:noProof/>
          </w:rPr>
          <w:t>11-2- Pénalités de retard</w:t>
        </w:r>
        <w:r>
          <w:rPr>
            <w:noProof/>
            <w:webHidden/>
          </w:rPr>
          <w:tab/>
        </w:r>
        <w:r>
          <w:rPr>
            <w:noProof/>
            <w:webHidden/>
          </w:rPr>
          <w:fldChar w:fldCharType="begin"/>
        </w:r>
        <w:r>
          <w:rPr>
            <w:noProof/>
            <w:webHidden/>
          </w:rPr>
          <w:instrText xml:space="preserve"> PAGEREF _Toc238824942 \h </w:instrText>
        </w:r>
        <w:r>
          <w:rPr>
            <w:noProof/>
            <w:webHidden/>
          </w:rPr>
        </w:r>
        <w:r>
          <w:rPr>
            <w:noProof/>
            <w:webHidden/>
          </w:rPr>
          <w:fldChar w:fldCharType="separate"/>
        </w:r>
        <w:r>
          <w:rPr>
            <w:noProof/>
            <w:webHidden/>
          </w:rPr>
          <w:t>12</w:t>
        </w:r>
        <w:r>
          <w:rPr>
            <w:noProof/>
            <w:webHidden/>
          </w:rPr>
          <w:fldChar w:fldCharType="end"/>
        </w:r>
      </w:hyperlink>
    </w:p>
    <w:p w14:paraId="657EC9F5" w14:textId="5BF0EADD" w:rsidR="00A74F14" w:rsidRDefault="00A74F14">
      <w:pPr>
        <w:pStyle w:val="TM2"/>
        <w:tabs>
          <w:tab w:val="right" w:leader="dot" w:pos="9062"/>
        </w:tabs>
        <w:rPr>
          <w:rFonts w:eastAsiaTheme="minorEastAsia" w:cstheme="minorBidi"/>
          <w:smallCaps w:val="0"/>
          <w:noProof/>
          <w:kern w:val="2"/>
          <w:sz w:val="24"/>
          <w:szCs w:val="24"/>
          <w14:ligatures w14:val="standardContextual"/>
        </w:rPr>
      </w:pPr>
      <w:hyperlink w:anchor="_Toc238824943" w:history="1">
        <w:r w:rsidRPr="00030F83">
          <w:rPr>
            <w:rStyle w:val="Lienhypertexte"/>
            <w:noProof/>
          </w:rPr>
          <w:t>11-3- Clauses de réexamen applicables au marché</w:t>
        </w:r>
        <w:r>
          <w:rPr>
            <w:noProof/>
            <w:webHidden/>
          </w:rPr>
          <w:tab/>
        </w:r>
        <w:r>
          <w:rPr>
            <w:noProof/>
            <w:webHidden/>
          </w:rPr>
          <w:fldChar w:fldCharType="begin"/>
        </w:r>
        <w:r>
          <w:rPr>
            <w:noProof/>
            <w:webHidden/>
          </w:rPr>
          <w:instrText xml:space="preserve"> PAGEREF _Toc238824943 \h </w:instrText>
        </w:r>
        <w:r>
          <w:rPr>
            <w:noProof/>
            <w:webHidden/>
          </w:rPr>
        </w:r>
        <w:r>
          <w:rPr>
            <w:noProof/>
            <w:webHidden/>
          </w:rPr>
          <w:fldChar w:fldCharType="separate"/>
        </w:r>
        <w:r>
          <w:rPr>
            <w:noProof/>
            <w:webHidden/>
          </w:rPr>
          <w:t>12</w:t>
        </w:r>
        <w:r>
          <w:rPr>
            <w:noProof/>
            <w:webHidden/>
          </w:rPr>
          <w:fldChar w:fldCharType="end"/>
        </w:r>
      </w:hyperlink>
    </w:p>
    <w:p w14:paraId="4C16AD25" w14:textId="72307BC4" w:rsidR="00A74F14" w:rsidRDefault="00A74F14">
      <w:pPr>
        <w:pStyle w:val="TM1"/>
        <w:tabs>
          <w:tab w:val="right" w:leader="dot" w:pos="9062"/>
        </w:tabs>
        <w:rPr>
          <w:rFonts w:eastAsiaTheme="minorEastAsia" w:cstheme="minorBidi"/>
          <w:b w:val="0"/>
          <w:bCs w:val="0"/>
          <w:caps w:val="0"/>
          <w:noProof/>
          <w:kern w:val="2"/>
          <w:sz w:val="24"/>
          <w:szCs w:val="24"/>
          <w14:ligatures w14:val="standardContextual"/>
        </w:rPr>
      </w:pPr>
      <w:hyperlink w:anchor="_Toc238824944" w:history="1">
        <w:r w:rsidRPr="00030F83">
          <w:rPr>
            <w:rStyle w:val="Lienhypertexte"/>
            <w:noProof/>
          </w:rPr>
          <w:t>Article 12 – Dérogations au CCAG-FCS</w:t>
        </w:r>
        <w:r>
          <w:rPr>
            <w:noProof/>
            <w:webHidden/>
          </w:rPr>
          <w:tab/>
        </w:r>
        <w:r>
          <w:rPr>
            <w:noProof/>
            <w:webHidden/>
          </w:rPr>
          <w:fldChar w:fldCharType="begin"/>
        </w:r>
        <w:r>
          <w:rPr>
            <w:noProof/>
            <w:webHidden/>
          </w:rPr>
          <w:instrText xml:space="preserve"> PAGEREF _Toc238824944 \h </w:instrText>
        </w:r>
        <w:r>
          <w:rPr>
            <w:noProof/>
            <w:webHidden/>
          </w:rPr>
        </w:r>
        <w:r>
          <w:rPr>
            <w:noProof/>
            <w:webHidden/>
          </w:rPr>
          <w:fldChar w:fldCharType="separate"/>
        </w:r>
        <w:r>
          <w:rPr>
            <w:noProof/>
            <w:webHidden/>
          </w:rPr>
          <w:t>14</w:t>
        </w:r>
        <w:r>
          <w:rPr>
            <w:noProof/>
            <w:webHidden/>
          </w:rPr>
          <w:fldChar w:fldCharType="end"/>
        </w:r>
      </w:hyperlink>
    </w:p>
    <w:p w14:paraId="1C4F12DE" w14:textId="1CFD48EC" w:rsidR="00A53ED6" w:rsidRDefault="00E07628" w:rsidP="004B72B3">
      <w:r>
        <w:rPr>
          <w:rFonts w:asciiTheme="minorHAnsi" w:hAnsiTheme="minorHAnsi" w:cstheme="minorHAnsi"/>
          <w:iCs/>
          <w:szCs w:val="22"/>
        </w:rPr>
        <w:fldChar w:fldCharType="end"/>
      </w:r>
    </w:p>
    <w:p w14:paraId="61CA3663" w14:textId="77777777" w:rsidR="00A53ED6" w:rsidRDefault="00A53ED6" w:rsidP="004B72B3">
      <w:r>
        <w:br w:type="page"/>
      </w:r>
    </w:p>
    <w:p w14:paraId="103CF95A" w14:textId="77777777" w:rsidR="00FD429F" w:rsidRPr="00936992" w:rsidRDefault="00FD429F" w:rsidP="004B72B3">
      <w:pPr>
        <w:rPr>
          <w:rStyle w:val="lev"/>
          <w:rFonts w:cs="Arial"/>
          <w:b w:val="0"/>
          <w:szCs w:val="24"/>
        </w:rPr>
      </w:pPr>
    </w:p>
    <w:p w14:paraId="7CB8A4D4" w14:textId="77777777" w:rsidR="006A19AF" w:rsidRPr="008F12D2" w:rsidRDefault="006A19AF" w:rsidP="004B72B3">
      <w:pPr>
        <w:pStyle w:val="Titre1"/>
      </w:pPr>
      <w:bookmarkStart w:id="1" w:name="_Toc452991826"/>
      <w:bookmarkStart w:id="2" w:name="_Toc130461173"/>
      <w:bookmarkStart w:id="3" w:name="_Toc238824906"/>
      <w:bookmarkEnd w:id="0"/>
      <w:r w:rsidRPr="008F12D2">
        <w:t xml:space="preserve">Article  </w:t>
      </w:r>
      <w:r w:rsidR="00C73EC1" w:rsidRPr="008F12D2">
        <w:t>1</w:t>
      </w:r>
      <w:r w:rsidR="00C27EDD" w:rsidRPr="008F12D2">
        <w:t xml:space="preserve"> – </w:t>
      </w:r>
      <w:r w:rsidRPr="008F12D2">
        <w:t>Objet de la consultation</w:t>
      </w:r>
      <w:bookmarkEnd w:id="1"/>
      <w:bookmarkEnd w:id="2"/>
      <w:bookmarkEnd w:id="3"/>
    </w:p>
    <w:p w14:paraId="4C892517" w14:textId="77777777" w:rsidR="00D12DC8" w:rsidRPr="004B72B3" w:rsidRDefault="00D12DC8" w:rsidP="004B72B3">
      <w:bookmarkStart w:id="4" w:name="_Toc452991827"/>
    </w:p>
    <w:p w14:paraId="444AEAB9" w14:textId="64D7F970" w:rsidR="00D12DC8" w:rsidRPr="004B72B3" w:rsidRDefault="00D12DC8" w:rsidP="004B72B3">
      <w:pPr>
        <w:pStyle w:val="RedTxt"/>
        <w:rPr>
          <w:b/>
        </w:rPr>
      </w:pPr>
      <w:r w:rsidRPr="004B72B3">
        <w:t xml:space="preserve">Le présent marché porte sur les prestations suivantes : </w:t>
      </w:r>
    </w:p>
    <w:p w14:paraId="01152BD7" w14:textId="77777777" w:rsidR="00D12DC8" w:rsidRPr="004B72B3" w:rsidRDefault="00D12DC8" w:rsidP="004B72B3">
      <w:pPr>
        <w:pStyle w:val="RedTxt"/>
        <w:rPr>
          <w:b/>
          <w:bCs/>
        </w:rPr>
      </w:pPr>
      <w:r w:rsidRPr="004B72B3">
        <w:rPr>
          <w:b/>
          <w:bCs/>
        </w:rPr>
        <w:t>SERVICES D'ASSURANCES</w:t>
      </w:r>
    </w:p>
    <w:p w14:paraId="243F7C1F" w14:textId="77777777" w:rsidR="00D12DC8" w:rsidRPr="004B72B3" w:rsidRDefault="00D12DC8" w:rsidP="004B72B3">
      <w:pPr>
        <w:pStyle w:val="RedTxt"/>
      </w:pPr>
      <w:r w:rsidRPr="004B72B3">
        <w:t>Type de service : 6a - Services financiers : a) services d'assurances</w:t>
      </w:r>
    </w:p>
    <w:p w14:paraId="328980C3" w14:textId="77777777" w:rsidR="00D12DC8" w:rsidRPr="004B72B3" w:rsidRDefault="00D12DC8" w:rsidP="004B72B3">
      <w:pPr>
        <w:pStyle w:val="RedTxt"/>
      </w:pPr>
      <w:r w:rsidRPr="004B72B3">
        <w:t>Références à la nomenclature européenne (CPV) :</w:t>
      </w:r>
    </w:p>
    <w:p w14:paraId="1B649220" w14:textId="62487CF7" w:rsidR="00D12DC8" w:rsidRPr="004B72B3" w:rsidRDefault="00D12DC8" w:rsidP="004B72B3">
      <w:pPr>
        <w:pStyle w:val="RedTxt"/>
      </w:pPr>
      <w:r w:rsidRPr="004B72B3">
        <w:t>Objet principal : 66510000-8 : Services d'assurance</w:t>
      </w:r>
      <w:r w:rsidR="005E4206" w:rsidRPr="004B72B3">
        <w:t>.</w:t>
      </w:r>
    </w:p>
    <w:p w14:paraId="3840250B" w14:textId="77777777" w:rsidR="00D12DC8" w:rsidRPr="00936992" w:rsidRDefault="00D12DC8" w:rsidP="004B72B3">
      <w:pPr>
        <w:pStyle w:val="RedTxt"/>
      </w:pPr>
    </w:p>
    <w:bookmarkEnd w:id="4"/>
    <w:p w14:paraId="20B7F10D" w14:textId="77777777" w:rsidR="00955B0C" w:rsidRPr="00936992" w:rsidRDefault="00955B0C" w:rsidP="004B72B3">
      <w:pPr>
        <w:pStyle w:val="RedTxt"/>
      </w:pPr>
    </w:p>
    <w:p w14:paraId="4BA73D8A" w14:textId="679EECAE" w:rsidR="006A19AF" w:rsidRPr="00FD61EF" w:rsidRDefault="006A19AF" w:rsidP="004B72B3">
      <w:pPr>
        <w:pStyle w:val="Titre1"/>
        <w:rPr>
          <w:rStyle w:val="lev"/>
          <w:b/>
        </w:rPr>
      </w:pPr>
      <w:bookmarkStart w:id="5" w:name="_Toc452991830"/>
      <w:bookmarkStart w:id="6" w:name="_Toc130461174"/>
      <w:bookmarkStart w:id="7" w:name="_Toc238824907"/>
      <w:r w:rsidRPr="00FD61EF">
        <w:rPr>
          <w:rStyle w:val="lev"/>
          <w:b/>
        </w:rPr>
        <w:t xml:space="preserve">Article  </w:t>
      </w:r>
      <w:r w:rsidR="00C73EC1" w:rsidRPr="00FD61EF">
        <w:rPr>
          <w:rStyle w:val="lev"/>
          <w:b/>
        </w:rPr>
        <w:t>2</w:t>
      </w:r>
      <w:r w:rsidR="00C27EDD" w:rsidRPr="00FD61EF">
        <w:t xml:space="preserve"> – </w:t>
      </w:r>
      <w:r w:rsidRPr="00FD61EF">
        <w:rPr>
          <w:rStyle w:val="lev"/>
          <w:b/>
        </w:rPr>
        <w:t>D</w:t>
      </w:r>
      <w:bookmarkEnd w:id="5"/>
      <w:r w:rsidR="007C2062" w:rsidRPr="00FD61EF">
        <w:rPr>
          <w:rStyle w:val="lev"/>
          <w:b/>
        </w:rPr>
        <w:t xml:space="preserve">écomposition du </w:t>
      </w:r>
      <w:bookmarkEnd w:id="6"/>
      <w:r w:rsidR="0090585F" w:rsidRPr="00FD61EF">
        <w:rPr>
          <w:rStyle w:val="lev"/>
          <w:b/>
        </w:rPr>
        <w:t>marché</w:t>
      </w:r>
      <w:bookmarkEnd w:id="7"/>
    </w:p>
    <w:p w14:paraId="69F0AB5A" w14:textId="77777777" w:rsidR="002B563D" w:rsidRPr="00936992" w:rsidRDefault="002B563D" w:rsidP="004B72B3">
      <w:pPr>
        <w:rPr>
          <w:rStyle w:val="lev"/>
          <w:rFonts w:cs="Arial"/>
          <w:b w:val="0"/>
          <w:szCs w:val="22"/>
        </w:rPr>
      </w:pPr>
      <w:bookmarkStart w:id="8" w:name="_Toc452991831"/>
    </w:p>
    <w:p w14:paraId="50EA7BD4" w14:textId="56059611" w:rsidR="006A19AF" w:rsidRDefault="00C73EC1" w:rsidP="004B72B3">
      <w:pPr>
        <w:pStyle w:val="Titre2"/>
        <w:rPr>
          <w:rStyle w:val="lev"/>
          <w:b/>
          <w:bCs w:val="0"/>
        </w:rPr>
      </w:pPr>
      <w:bookmarkStart w:id="9" w:name="_Toc130461175"/>
      <w:bookmarkStart w:id="10" w:name="_Toc238824908"/>
      <w:r w:rsidRPr="000F6EAF">
        <w:rPr>
          <w:rStyle w:val="lev"/>
          <w:b/>
          <w:bCs w:val="0"/>
        </w:rPr>
        <w:t>2</w:t>
      </w:r>
      <w:r w:rsidR="006A19AF" w:rsidRPr="000F6EAF">
        <w:rPr>
          <w:rStyle w:val="lev"/>
          <w:b/>
          <w:bCs w:val="0"/>
        </w:rPr>
        <w:t>-1-</w:t>
      </w:r>
      <w:bookmarkEnd w:id="8"/>
      <w:r w:rsidR="003F40CD">
        <w:rPr>
          <w:rStyle w:val="lev"/>
          <w:b/>
          <w:bCs w:val="0"/>
        </w:rPr>
        <w:t xml:space="preserve"> </w:t>
      </w:r>
      <w:r w:rsidR="007C2062" w:rsidRPr="000F6EAF">
        <w:rPr>
          <w:rStyle w:val="lev"/>
          <w:b/>
          <w:bCs w:val="0"/>
        </w:rPr>
        <w:t>Allotissement</w:t>
      </w:r>
      <w:bookmarkEnd w:id="9"/>
      <w:bookmarkEnd w:id="10"/>
      <w:r w:rsidR="00E82EE1" w:rsidRPr="000F6EAF">
        <w:rPr>
          <w:rStyle w:val="lev"/>
          <w:b/>
          <w:bCs w:val="0"/>
        </w:rPr>
        <w:t xml:space="preserve"> </w:t>
      </w:r>
    </w:p>
    <w:p w14:paraId="21A2E043" w14:textId="77777777" w:rsidR="00447BBE" w:rsidRDefault="00447BBE" w:rsidP="004B72B3">
      <w:pPr>
        <w:pStyle w:val="RedTxt"/>
      </w:pPr>
      <w:r w:rsidRPr="00794F70">
        <w:t>La consultation est traitée en marchés séparés, allotis comme suit :</w:t>
      </w:r>
    </w:p>
    <w:p w14:paraId="74166E4D" w14:textId="77777777" w:rsidR="00E303F5" w:rsidRPr="00794F70" w:rsidRDefault="00E303F5" w:rsidP="004B72B3">
      <w:pPr>
        <w:pStyle w:val="RedTxt"/>
      </w:pPr>
    </w:p>
    <w:tbl>
      <w:tblPr>
        <w:tblStyle w:val="Grilledutableau1"/>
        <w:tblW w:w="9493" w:type="dxa"/>
        <w:tblLook w:val="04A0" w:firstRow="1" w:lastRow="0" w:firstColumn="1" w:lastColumn="0" w:noHBand="0" w:noVBand="1"/>
      </w:tblPr>
      <w:tblGrid>
        <w:gridCol w:w="1555"/>
        <w:gridCol w:w="7938"/>
      </w:tblGrid>
      <w:tr w:rsidR="004B72B3" w:rsidRPr="004B72B3" w14:paraId="4CF42D60" w14:textId="77777777" w:rsidTr="00654E02">
        <w:trPr>
          <w:trHeight w:val="397"/>
        </w:trPr>
        <w:tc>
          <w:tcPr>
            <w:tcW w:w="1555"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hideMark/>
          </w:tcPr>
          <w:p w14:paraId="7C9279FF" w14:textId="77777777" w:rsidR="00447BBE" w:rsidRPr="004B72B3" w:rsidRDefault="00447BBE" w:rsidP="004B72B3">
            <w:pPr>
              <w:rPr>
                <w:b/>
                <w:bCs/>
                <w:color w:val="FFFFFF" w:themeColor="background1"/>
                <w:lang w:val="fr-FR"/>
              </w:rPr>
            </w:pPr>
            <w:r w:rsidRPr="004B72B3">
              <w:rPr>
                <w:b/>
                <w:bCs/>
                <w:color w:val="FFFFFF" w:themeColor="background1"/>
                <w:lang w:val="fr-FR"/>
              </w:rPr>
              <w:t>Numéro du lot</w:t>
            </w:r>
          </w:p>
        </w:tc>
        <w:tc>
          <w:tcPr>
            <w:tcW w:w="793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hideMark/>
          </w:tcPr>
          <w:p w14:paraId="1A5F16A3" w14:textId="77777777" w:rsidR="00447BBE" w:rsidRPr="004B72B3" w:rsidRDefault="00447BBE" w:rsidP="004B72B3">
            <w:pPr>
              <w:rPr>
                <w:b/>
                <w:bCs/>
                <w:color w:val="FFFFFF" w:themeColor="background1"/>
                <w:lang w:val="fr-FR"/>
              </w:rPr>
            </w:pPr>
            <w:r w:rsidRPr="004B72B3">
              <w:rPr>
                <w:b/>
                <w:bCs/>
                <w:color w:val="FFFFFF" w:themeColor="background1"/>
                <w:lang w:val="fr-FR"/>
              </w:rPr>
              <w:t>Intitulé du lot</w:t>
            </w:r>
          </w:p>
        </w:tc>
      </w:tr>
      <w:tr w:rsidR="00447BBE" w:rsidRPr="00F533AA" w14:paraId="2D3C84CD" w14:textId="77777777" w:rsidTr="00654E02">
        <w:trPr>
          <w:trHeight w:val="397"/>
        </w:trPr>
        <w:tc>
          <w:tcPr>
            <w:tcW w:w="1555" w:type="dxa"/>
            <w:tcBorders>
              <w:top w:val="single" w:sz="4" w:space="0" w:color="auto"/>
              <w:left w:val="single" w:sz="4" w:space="0" w:color="auto"/>
              <w:bottom w:val="single" w:sz="4" w:space="0" w:color="auto"/>
              <w:right w:val="single" w:sz="4" w:space="0" w:color="auto"/>
            </w:tcBorders>
            <w:vAlign w:val="center"/>
            <w:hideMark/>
          </w:tcPr>
          <w:p w14:paraId="4E7DA4A0" w14:textId="77777777" w:rsidR="00447BBE" w:rsidRPr="00654E02" w:rsidRDefault="00447BBE" w:rsidP="004B72B3">
            <w:pPr>
              <w:rPr>
                <w:b/>
                <w:bCs/>
                <w:lang w:val="fr-FR"/>
              </w:rPr>
            </w:pPr>
            <w:r w:rsidRPr="00654E02">
              <w:rPr>
                <w:b/>
                <w:bCs/>
                <w:lang w:val="fr-FR"/>
              </w:rPr>
              <w:t>1</w:t>
            </w:r>
          </w:p>
        </w:tc>
        <w:tc>
          <w:tcPr>
            <w:tcW w:w="7938" w:type="dxa"/>
            <w:tcBorders>
              <w:top w:val="single" w:sz="4" w:space="0" w:color="auto"/>
              <w:left w:val="single" w:sz="4" w:space="0" w:color="auto"/>
              <w:bottom w:val="single" w:sz="4" w:space="0" w:color="auto"/>
              <w:right w:val="single" w:sz="4" w:space="0" w:color="auto"/>
            </w:tcBorders>
            <w:vAlign w:val="center"/>
            <w:hideMark/>
          </w:tcPr>
          <w:p w14:paraId="4521656B" w14:textId="3EF5C37E" w:rsidR="00447BBE" w:rsidRPr="00B402B6" w:rsidRDefault="00E249FA" w:rsidP="004B72B3">
            <w:pPr>
              <w:rPr>
                <w:rFonts w:cstheme="majorHAnsi"/>
                <w:sz w:val="18"/>
                <w:lang w:val="fr-FR"/>
              </w:rPr>
            </w:pPr>
            <w:r w:rsidRPr="00B402B6">
              <w:rPr>
                <w:lang w:val="fr-FR"/>
              </w:rPr>
              <w:t xml:space="preserve">Assurance </w:t>
            </w:r>
            <w:r w:rsidRPr="00654E02">
              <w:rPr>
                <w:b/>
                <w:bCs/>
                <w:lang w:val="fr-FR"/>
              </w:rPr>
              <w:t>DOMMAGES AUX BIENS</w:t>
            </w:r>
            <w:r>
              <w:rPr>
                <w:lang w:val="fr-FR"/>
              </w:rPr>
              <w:t xml:space="preserve"> </w:t>
            </w:r>
          </w:p>
        </w:tc>
      </w:tr>
      <w:tr w:rsidR="00447BBE" w:rsidRPr="00F533AA" w14:paraId="4271F5CE" w14:textId="77777777" w:rsidTr="00654E02">
        <w:trPr>
          <w:trHeight w:val="397"/>
        </w:trPr>
        <w:tc>
          <w:tcPr>
            <w:tcW w:w="1555" w:type="dxa"/>
            <w:tcBorders>
              <w:top w:val="single" w:sz="4" w:space="0" w:color="auto"/>
              <w:left w:val="single" w:sz="4" w:space="0" w:color="auto"/>
              <w:bottom w:val="single" w:sz="4" w:space="0" w:color="auto"/>
              <w:right w:val="single" w:sz="4" w:space="0" w:color="auto"/>
            </w:tcBorders>
            <w:vAlign w:val="center"/>
            <w:hideMark/>
          </w:tcPr>
          <w:p w14:paraId="05BF7887" w14:textId="77777777" w:rsidR="00447BBE" w:rsidRPr="00654E02" w:rsidRDefault="00447BBE" w:rsidP="004B72B3">
            <w:pPr>
              <w:rPr>
                <w:b/>
                <w:bCs/>
                <w:lang w:val="fr-FR"/>
              </w:rPr>
            </w:pPr>
            <w:r w:rsidRPr="00654E02">
              <w:rPr>
                <w:b/>
                <w:bCs/>
                <w:lang w:val="fr-FR"/>
              </w:rPr>
              <w:t>2</w:t>
            </w:r>
          </w:p>
        </w:tc>
        <w:tc>
          <w:tcPr>
            <w:tcW w:w="7938" w:type="dxa"/>
            <w:tcBorders>
              <w:top w:val="single" w:sz="4" w:space="0" w:color="auto"/>
              <w:left w:val="single" w:sz="4" w:space="0" w:color="auto"/>
              <w:bottom w:val="single" w:sz="4" w:space="0" w:color="auto"/>
              <w:right w:val="single" w:sz="4" w:space="0" w:color="auto"/>
            </w:tcBorders>
            <w:vAlign w:val="center"/>
            <w:hideMark/>
          </w:tcPr>
          <w:p w14:paraId="1D7F9488" w14:textId="2246D252" w:rsidR="00447BBE" w:rsidRPr="00B402B6" w:rsidRDefault="00E249FA" w:rsidP="004B72B3">
            <w:pPr>
              <w:rPr>
                <w:rFonts w:cstheme="majorHAnsi"/>
                <w:sz w:val="18"/>
                <w:lang w:val="fr-FR"/>
              </w:rPr>
            </w:pPr>
            <w:r w:rsidRPr="00B402B6">
              <w:rPr>
                <w:lang w:val="fr-FR"/>
              </w:rPr>
              <w:t xml:space="preserve">Assurance </w:t>
            </w:r>
            <w:r w:rsidRPr="00654E02">
              <w:rPr>
                <w:b/>
                <w:bCs/>
                <w:lang w:val="fr-FR"/>
              </w:rPr>
              <w:t>RESPONSABILIT</w:t>
            </w:r>
            <w:r w:rsidR="00654E02">
              <w:rPr>
                <w:b/>
                <w:bCs/>
                <w:lang w:val="fr-FR"/>
              </w:rPr>
              <w:t>É</w:t>
            </w:r>
            <w:r w:rsidRPr="00654E02">
              <w:rPr>
                <w:b/>
                <w:bCs/>
                <w:lang w:val="fr-FR"/>
              </w:rPr>
              <w:t xml:space="preserve"> CIVILE G</w:t>
            </w:r>
            <w:r w:rsidR="00654E02">
              <w:rPr>
                <w:b/>
                <w:bCs/>
                <w:lang w:val="fr-FR"/>
              </w:rPr>
              <w:t>É</w:t>
            </w:r>
            <w:r w:rsidRPr="00654E02">
              <w:rPr>
                <w:b/>
                <w:bCs/>
                <w:lang w:val="fr-FR"/>
              </w:rPr>
              <w:t>N</w:t>
            </w:r>
            <w:r w:rsidR="00654E02">
              <w:rPr>
                <w:b/>
                <w:bCs/>
                <w:lang w:val="fr-FR"/>
              </w:rPr>
              <w:t>É</w:t>
            </w:r>
            <w:r w:rsidRPr="00654E02">
              <w:rPr>
                <w:b/>
                <w:bCs/>
                <w:lang w:val="fr-FR"/>
              </w:rPr>
              <w:t>RALE</w:t>
            </w:r>
          </w:p>
        </w:tc>
      </w:tr>
      <w:tr w:rsidR="00447BBE" w:rsidRPr="00F533AA" w14:paraId="672DF648" w14:textId="77777777" w:rsidTr="00654E02">
        <w:trPr>
          <w:trHeight w:val="397"/>
        </w:trPr>
        <w:tc>
          <w:tcPr>
            <w:tcW w:w="1555" w:type="dxa"/>
            <w:tcBorders>
              <w:top w:val="single" w:sz="4" w:space="0" w:color="auto"/>
              <w:left w:val="single" w:sz="4" w:space="0" w:color="auto"/>
              <w:bottom w:val="single" w:sz="4" w:space="0" w:color="auto"/>
              <w:right w:val="single" w:sz="4" w:space="0" w:color="auto"/>
            </w:tcBorders>
            <w:vAlign w:val="center"/>
          </w:tcPr>
          <w:p w14:paraId="28EFB5DB" w14:textId="77777777" w:rsidR="00447BBE" w:rsidRPr="00654E02" w:rsidRDefault="00447BBE" w:rsidP="004B72B3">
            <w:pPr>
              <w:rPr>
                <w:b/>
                <w:bCs/>
                <w:lang w:val="fr-FR"/>
              </w:rPr>
            </w:pPr>
            <w:r w:rsidRPr="00654E02">
              <w:rPr>
                <w:b/>
                <w:bCs/>
                <w:lang w:val="fr-FR"/>
              </w:rPr>
              <w:t>3</w:t>
            </w:r>
          </w:p>
        </w:tc>
        <w:tc>
          <w:tcPr>
            <w:tcW w:w="7938" w:type="dxa"/>
            <w:tcBorders>
              <w:top w:val="single" w:sz="4" w:space="0" w:color="auto"/>
              <w:left w:val="single" w:sz="4" w:space="0" w:color="auto"/>
              <w:bottom w:val="single" w:sz="4" w:space="0" w:color="auto"/>
              <w:right w:val="single" w:sz="4" w:space="0" w:color="auto"/>
            </w:tcBorders>
            <w:vAlign w:val="center"/>
          </w:tcPr>
          <w:p w14:paraId="0F205A1E" w14:textId="7782C769" w:rsidR="00447BBE" w:rsidRPr="00B402B6" w:rsidRDefault="00E249FA" w:rsidP="004B72B3">
            <w:pPr>
              <w:rPr>
                <w:rFonts w:cstheme="majorHAnsi"/>
                <w:sz w:val="18"/>
                <w:lang w:val="fr-FR"/>
              </w:rPr>
            </w:pPr>
            <w:r w:rsidRPr="00B402B6">
              <w:rPr>
                <w:lang w:val="fr-FR"/>
              </w:rPr>
              <w:t xml:space="preserve">Assurance </w:t>
            </w:r>
            <w:r w:rsidRPr="00654E02">
              <w:rPr>
                <w:b/>
                <w:bCs/>
                <w:lang w:val="fr-FR"/>
              </w:rPr>
              <w:t>FLOTTE AUTOMOBILE ET AUTOMOBILE-MISSION</w:t>
            </w:r>
          </w:p>
        </w:tc>
      </w:tr>
      <w:tr w:rsidR="00447BBE" w:rsidRPr="00F533AA" w14:paraId="03DC91F1" w14:textId="77777777" w:rsidTr="00654E02">
        <w:trPr>
          <w:trHeight w:val="397"/>
        </w:trPr>
        <w:tc>
          <w:tcPr>
            <w:tcW w:w="1555" w:type="dxa"/>
            <w:tcBorders>
              <w:top w:val="single" w:sz="4" w:space="0" w:color="auto"/>
              <w:left w:val="single" w:sz="4" w:space="0" w:color="auto"/>
              <w:bottom w:val="single" w:sz="4" w:space="0" w:color="auto"/>
              <w:right w:val="single" w:sz="4" w:space="0" w:color="auto"/>
            </w:tcBorders>
            <w:vAlign w:val="center"/>
          </w:tcPr>
          <w:p w14:paraId="694E09A3" w14:textId="77777777" w:rsidR="00447BBE" w:rsidRPr="00654E02" w:rsidRDefault="00447BBE" w:rsidP="004B72B3">
            <w:pPr>
              <w:rPr>
                <w:b/>
                <w:bCs/>
                <w:lang w:val="fr-FR"/>
              </w:rPr>
            </w:pPr>
            <w:r w:rsidRPr="00654E02">
              <w:rPr>
                <w:b/>
                <w:bCs/>
                <w:lang w:val="fr-FR"/>
              </w:rPr>
              <w:t>4</w:t>
            </w:r>
          </w:p>
        </w:tc>
        <w:tc>
          <w:tcPr>
            <w:tcW w:w="7938" w:type="dxa"/>
            <w:tcBorders>
              <w:top w:val="single" w:sz="4" w:space="0" w:color="auto"/>
              <w:left w:val="single" w:sz="4" w:space="0" w:color="auto"/>
              <w:bottom w:val="single" w:sz="4" w:space="0" w:color="auto"/>
              <w:right w:val="single" w:sz="4" w:space="0" w:color="auto"/>
            </w:tcBorders>
            <w:vAlign w:val="center"/>
          </w:tcPr>
          <w:p w14:paraId="71D4981D" w14:textId="7CA854CC" w:rsidR="00447BBE" w:rsidRPr="00B402B6" w:rsidRDefault="00E249FA" w:rsidP="004B72B3">
            <w:pPr>
              <w:rPr>
                <w:rFonts w:cstheme="majorHAnsi"/>
                <w:sz w:val="18"/>
                <w:lang w:val="fr-FR"/>
              </w:rPr>
            </w:pPr>
            <w:r w:rsidRPr="00B402B6">
              <w:rPr>
                <w:lang w:val="fr-FR"/>
              </w:rPr>
              <w:t xml:space="preserve">Assurance </w:t>
            </w:r>
            <w:r w:rsidRPr="00654E02">
              <w:rPr>
                <w:b/>
                <w:bCs/>
                <w:lang w:val="fr-FR"/>
              </w:rPr>
              <w:t>PROTECTION JURIDIQUE</w:t>
            </w:r>
            <w:r>
              <w:rPr>
                <w:lang w:val="fr-FR"/>
              </w:rPr>
              <w:t xml:space="preserve"> </w:t>
            </w:r>
          </w:p>
        </w:tc>
      </w:tr>
      <w:tr w:rsidR="00447BBE" w:rsidRPr="00F533AA" w14:paraId="0562246E" w14:textId="77777777" w:rsidTr="00654E02">
        <w:trPr>
          <w:trHeight w:val="397"/>
        </w:trPr>
        <w:tc>
          <w:tcPr>
            <w:tcW w:w="1555" w:type="dxa"/>
            <w:tcBorders>
              <w:top w:val="single" w:sz="4" w:space="0" w:color="auto"/>
              <w:left w:val="single" w:sz="4" w:space="0" w:color="auto"/>
              <w:bottom w:val="single" w:sz="4" w:space="0" w:color="auto"/>
              <w:right w:val="single" w:sz="4" w:space="0" w:color="auto"/>
            </w:tcBorders>
            <w:vAlign w:val="center"/>
          </w:tcPr>
          <w:p w14:paraId="3FD77257" w14:textId="77777777" w:rsidR="00447BBE" w:rsidRPr="00654E02" w:rsidRDefault="00447BBE" w:rsidP="004B72B3">
            <w:pPr>
              <w:rPr>
                <w:b/>
                <w:bCs/>
                <w:lang w:val="fr-FR"/>
              </w:rPr>
            </w:pPr>
            <w:r w:rsidRPr="00654E02">
              <w:rPr>
                <w:b/>
                <w:bCs/>
                <w:lang w:val="fr-FR"/>
              </w:rPr>
              <w:t>5</w:t>
            </w:r>
          </w:p>
        </w:tc>
        <w:tc>
          <w:tcPr>
            <w:tcW w:w="7938" w:type="dxa"/>
            <w:tcBorders>
              <w:top w:val="single" w:sz="4" w:space="0" w:color="auto"/>
              <w:left w:val="single" w:sz="4" w:space="0" w:color="auto"/>
              <w:bottom w:val="single" w:sz="4" w:space="0" w:color="auto"/>
              <w:right w:val="single" w:sz="4" w:space="0" w:color="auto"/>
            </w:tcBorders>
            <w:vAlign w:val="center"/>
          </w:tcPr>
          <w:p w14:paraId="474A3864" w14:textId="746D5A02" w:rsidR="00447BBE" w:rsidRPr="00B402B6" w:rsidRDefault="00E249FA" w:rsidP="004B72B3">
            <w:pPr>
              <w:rPr>
                <w:rFonts w:cstheme="majorHAnsi"/>
                <w:sz w:val="18"/>
                <w:lang w:val="fr-FR"/>
              </w:rPr>
            </w:pPr>
            <w:r w:rsidRPr="00B402B6">
              <w:rPr>
                <w:lang w:val="fr-FR"/>
              </w:rPr>
              <w:t xml:space="preserve">Assurance </w:t>
            </w:r>
            <w:r w:rsidRPr="00654E02">
              <w:rPr>
                <w:b/>
                <w:bCs/>
                <w:lang w:val="fr-FR"/>
              </w:rPr>
              <w:t>PROTECTION FONCTIONNELLE</w:t>
            </w:r>
          </w:p>
        </w:tc>
      </w:tr>
    </w:tbl>
    <w:p w14:paraId="1B5519AD" w14:textId="77777777" w:rsidR="00F14BC0" w:rsidRPr="00936992" w:rsidRDefault="00F14BC0" w:rsidP="004B72B3">
      <w:pPr>
        <w:rPr>
          <w:rStyle w:val="lev"/>
          <w:rFonts w:cs="Arial"/>
          <w:b w:val="0"/>
          <w:szCs w:val="22"/>
        </w:rPr>
      </w:pPr>
    </w:p>
    <w:p w14:paraId="0B6DB1CB" w14:textId="76AB4F79" w:rsidR="00E82EE1" w:rsidRPr="00936992" w:rsidRDefault="00C73EC1" w:rsidP="004B72B3">
      <w:pPr>
        <w:pStyle w:val="Titre2"/>
        <w:rPr>
          <w:rStyle w:val="lev"/>
          <w:rFonts w:ascii="Arial Nova" w:hAnsi="Arial Nova"/>
          <w:b/>
        </w:rPr>
      </w:pPr>
      <w:bookmarkStart w:id="11" w:name="_Toc452991829"/>
      <w:bookmarkStart w:id="12" w:name="_Toc130461176"/>
      <w:bookmarkStart w:id="13" w:name="_Toc238824909"/>
      <w:r w:rsidRPr="00936992">
        <w:rPr>
          <w:rStyle w:val="lev"/>
          <w:rFonts w:ascii="Arial Nova" w:hAnsi="Arial Nova"/>
          <w:b/>
        </w:rPr>
        <w:t>2</w:t>
      </w:r>
      <w:r w:rsidR="00E82EE1" w:rsidRPr="00936992">
        <w:rPr>
          <w:rStyle w:val="lev"/>
          <w:rFonts w:ascii="Arial Nova" w:hAnsi="Arial Nova"/>
          <w:b/>
        </w:rPr>
        <w:t>-2</w:t>
      </w:r>
      <w:r w:rsidR="00A507A7">
        <w:rPr>
          <w:rStyle w:val="lev"/>
          <w:b/>
          <w:bCs w:val="0"/>
        </w:rPr>
        <w:t>-</w:t>
      </w:r>
      <w:r w:rsidR="003F40CD">
        <w:rPr>
          <w:rStyle w:val="lev"/>
          <w:b/>
          <w:bCs w:val="0"/>
        </w:rPr>
        <w:t xml:space="preserve"> </w:t>
      </w:r>
      <w:r w:rsidR="00E82EE1" w:rsidRPr="00936992">
        <w:rPr>
          <w:rStyle w:val="lev"/>
          <w:rFonts w:ascii="Arial Nova" w:hAnsi="Arial Nova"/>
          <w:b/>
        </w:rPr>
        <w:t xml:space="preserve">Forme du </w:t>
      </w:r>
      <w:bookmarkEnd w:id="11"/>
      <w:bookmarkEnd w:id="12"/>
      <w:r w:rsidR="0090585F" w:rsidRPr="00936992">
        <w:rPr>
          <w:rStyle w:val="lev"/>
          <w:rFonts w:ascii="Arial Nova" w:hAnsi="Arial Nova"/>
          <w:b/>
        </w:rPr>
        <w:t>marché</w:t>
      </w:r>
      <w:bookmarkEnd w:id="13"/>
    </w:p>
    <w:p w14:paraId="47F121A6" w14:textId="77777777" w:rsidR="002A2F0C" w:rsidRPr="002A2F0C" w:rsidRDefault="002A2F0C" w:rsidP="004B72B3">
      <w:r w:rsidRPr="002A2F0C">
        <w:t>Pour l’ensemble des lots, la consultation donnera lieu à la conclusion de marchés ordinaires.</w:t>
      </w:r>
    </w:p>
    <w:p w14:paraId="08A4C250" w14:textId="77777777" w:rsidR="002A2F0C" w:rsidRPr="002A2F0C" w:rsidRDefault="002A2F0C" w:rsidP="004B72B3">
      <w:r w:rsidRPr="002A2F0C">
        <w:t>Chaque lot fera l’objet d’un marché distinct.</w:t>
      </w:r>
    </w:p>
    <w:p w14:paraId="6AD75BC8" w14:textId="77777777" w:rsidR="00137C66" w:rsidRDefault="00137C66" w:rsidP="004B72B3"/>
    <w:p w14:paraId="44E6E84B" w14:textId="77777777" w:rsidR="00447BBE" w:rsidRPr="00936992" w:rsidRDefault="00447BBE" w:rsidP="004B72B3"/>
    <w:p w14:paraId="62E905FC" w14:textId="77777777" w:rsidR="006A19AF" w:rsidRPr="00936992" w:rsidRDefault="006A19AF" w:rsidP="004B72B3">
      <w:pPr>
        <w:pStyle w:val="Titre1"/>
      </w:pPr>
      <w:bookmarkStart w:id="14" w:name="_Toc452991838"/>
      <w:bookmarkStart w:id="15" w:name="_Toc130461177"/>
      <w:bookmarkStart w:id="16" w:name="_Toc238824910"/>
      <w:r w:rsidRPr="00936992">
        <w:t xml:space="preserve">Article  </w:t>
      </w:r>
      <w:r w:rsidR="00C73EC1" w:rsidRPr="00936992">
        <w:t xml:space="preserve">3 </w:t>
      </w:r>
      <w:r w:rsidR="00620E5F" w:rsidRPr="00936992">
        <w:t>–</w:t>
      </w:r>
      <w:r w:rsidRPr="00936992">
        <w:t xml:space="preserve"> </w:t>
      </w:r>
      <w:bookmarkEnd w:id="14"/>
      <w:r w:rsidR="00620E5F" w:rsidRPr="00936992">
        <w:t>P</w:t>
      </w:r>
      <w:r w:rsidR="007C2062" w:rsidRPr="00936992">
        <w:t>ièces contractuelles</w:t>
      </w:r>
      <w:bookmarkEnd w:id="15"/>
      <w:bookmarkEnd w:id="16"/>
    </w:p>
    <w:p w14:paraId="209777FB" w14:textId="77777777" w:rsidR="00335807" w:rsidRPr="00936992" w:rsidRDefault="00335807" w:rsidP="004B72B3">
      <w:pPr>
        <w:rPr>
          <w:rStyle w:val="lev"/>
          <w:b w:val="0"/>
        </w:rPr>
      </w:pPr>
    </w:p>
    <w:p w14:paraId="6DE28D15" w14:textId="77777777" w:rsidR="007C2062" w:rsidRPr="00936992" w:rsidRDefault="007C2062" w:rsidP="004B72B3">
      <w:pPr>
        <w:jc w:val="both"/>
        <w:rPr>
          <w:rFonts w:eastAsia="Trebuchet MS"/>
        </w:rPr>
      </w:pPr>
      <w:r w:rsidRPr="00936992">
        <w:rPr>
          <w:rFonts w:eastAsia="Trebuchet MS"/>
        </w:rPr>
        <w:t xml:space="preserve">Le marché est constitué par les documents contractuels énumérés ci-dessous, par ordre d'importance décroissante : </w:t>
      </w:r>
    </w:p>
    <w:p w14:paraId="274B419C" w14:textId="77777777" w:rsidR="007C2062" w:rsidRPr="00936992" w:rsidRDefault="007C2062" w:rsidP="004B72B3">
      <w:pPr>
        <w:jc w:val="both"/>
      </w:pPr>
    </w:p>
    <w:p w14:paraId="0D20D591" w14:textId="4CE47F62" w:rsidR="00C900F0" w:rsidRPr="00936992" w:rsidRDefault="00C900F0" w:rsidP="004B72B3">
      <w:pPr>
        <w:pStyle w:val="Titre2"/>
        <w:jc w:val="both"/>
      </w:pPr>
      <w:bookmarkStart w:id="17" w:name="_Toc130461178"/>
      <w:bookmarkStart w:id="18" w:name="_Toc238824911"/>
      <w:r w:rsidRPr="00936992">
        <w:t>3-1-</w:t>
      </w:r>
      <w:r w:rsidR="003F40CD">
        <w:t xml:space="preserve"> </w:t>
      </w:r>
      <w:r w:rsidR="007C2062" w:rsidRPr="00936992">
        <w:t>Pièces particulières</w:t>
      </w:r>
      <w:bookmarkEnd w:id="17"/>
      <w:bookmarkEnd w:id="18"/>
    </w:p>
    <w:p w14:paraId="429DDDE1" w14:textId="77777777" w:rsidR="002A2F0C" w:rsidRDefault="002A2F0C" w:rsidP="004B72B3">
      <w:pPr>
        <w:jc w:val="both"/>
        <w:rPr>
          <w:rFonts w:eastAsia="Arial Nova"/>
        </w:rPr>
      </w:pPr>
      <w:r>
        <w:rPr>
          <w:rFonts w:eastAsia="Arial Nova"/>
        </w:rPr>
        <w:t>Par dérogation à l’article 4.1 du CCAG-FCS, les pièces contractuelles du marché sont les suivantes et, en cas de contradiction entre leurs stipulations, elles prévalent dans cet ordre de priorité :</w:t>
      </w:r>
    </w:p>
    <w:p w14:paraId="546D2E6C" w14:textId="77777777" w:rsidR="00C23FA0" w:rsidRDefault="00C23FA0" w:rsidP="004B72B3">
      <w:pPr>
        <w:jc w:val="both"/>
      </w:pPr>
    </w:p>
    <w:p w14:paraId="3D55E405" w14:textId="77777777" w:rsidR="002A2F0C" w:rsidRDefault="002A2F0C" w:rsidP="004B72B3">
      <w:pPr>
        <w:jc w:val="both"/>
      </w:pPr>
      <w:r>
        <w:rPr>
          <w:rFonts w:eastAsia="Arial Nova"/>
        </w:rPr>
        <w:t>•</w:t>
      </w:r>
      <w:r>
        <w:rPr>
          <w:rFonts w:eastAsia="Arial Nova"/>
        </w:rPr>
        <w:tab/>
        <w:t>L’acte d’engagement pour chaque lot et son annexe « Cadre de Réponse Technique » ;</w:t>
      </w:r>
    </w:p>
    <w:p w14:paraId="23196125" w14:textId="77777777" w:rsidR="002A2F0C" w:rsidRDefault="002A2F0C" w:rsidP="004B72B3">
      <w:pPr>
        <w:ind w:left="720" w:hanging="720"/>
        <w:jc w:val="both"/>
      </w:pPr>
      <w:r>
        <w:rPr>
          <w:rFonts w:eastAsia="Arial Nova"/>
        </w:rPr>
        <w:t>•</w:t>
      </w:r>
      <w:r>
        <w:rPr>
          <w:rFonts w:eastAsia="Arial Nova"/>
        </w:rPr>
        <w:tab/>
        <w:t>Le cahier des clauses administratives particulières (CCAP) commun à tous les lots et ses éventuelles annexes ;</w:t>
      </w:r>
    </w:p>
    <w:p w14:paraId="1FB08D4E" w14:textId="77777777" w:rsidR="002A2F0C" w:rsidRPr="004B72B3" w:rsidRDefault="002A2F0C" w:rsidP="004B72B3">
      <w:pPr>
        <w:ind w:left="720" w:hanging="720"/>
        <w:jc w:val="both"/>
        <w:rPr>
          <w:rFonts w:eastAsia="Arial Nova"/>
        </w:rPr>
      </w:pPr>
      <w:r>
        <w:rPr>
          <w:rFonts w:eastAsia="Arial Nova"/>
        </w:rPr>
        <w:t>•</w:t>
      </w:r>
      <w:r>
        <w:rPr>
          <w:rFonts w:eastAsia="Arial Nova"/>
        </w:rPr>
        <w:tab/>
        <w:t>Le cahier des clauses techniques particulières (CCTP) pour chaque lot et ses éventuelles annexes.</w:t>
      </w:r>
    </w:p>
    <w:p w14:paraId="53299A0A" w14:textId="77777777" w:rsidR="002A2F0C" w:rsidRDefault="002A2F0C" w:rsidP="004B72B3">
      <w:pPr>
        <w:jc w:val="both"/>
      </w:pPr>
      <w:r>
        <w:rPr>
          <w:rFonts w:eastAsia="Arial Nova"/>
        </w:rPr>
        <w:t>L’acte d’engagement, le CCAP et le CCTP prévalent sur leurs annexes en cas de contradiction avec celles-ci.</w:t>
      </w:r>
    </w:p>
    <w:p w14:paraId="1DF34501" w14:textId="77777777" w:rsidR="002A2F0C" w:rsidRDefault="002A2F0C" w:rsidP="004B72B3">
      <w:pPr>
        <w:jc w:val="both"/>
        <w:rPr>
          <w:rFonts w:eastAsia="Arial Nova"/>
        </w:rPr>
      </w:pPr>
    </w:p>
    <w:p w14:paraId="7E074E04" w14:textId="2AB2870A" w:rsidR="002A2F0C" w:rsidRDefault="002A2F0C" w:rsidP="004B72B3">
      <w:pPr>
        <w:jc w:val="both"/>
      </w:pPr>
      <w:r>
        <w:rPr>
          <w:rFonts w:eastAsia="Arial Nova"/>
        </w:rPr>
        <w:t>Rappel :</w:t>
      </w:r>
    </w:p>
    <w:p w14:paraId="7948EE3B" w14:textId="77777777" w:rsidR="002A2F0C" w:rsidRDefault="002A2F0C" w:rsidP="004B72B3">
      <w:pPr>
        <w:jc w:val="both"/>
      </w:pPr>
      <w:r>
        <w:rPr>
          <w:rFonts w:eastAsia="Arial Nova"/>
        </w:rPr>
        <w:lastRenderedPageBreak/>
        <w:t>Les pièces contractuelles sont celles énumérées ci-dessus. Aucun document complémentaire ni contrat additionnel ne sera signé ou pris en compte après la notification du marché par l’Acheteur.</w:t>
      </w:r>
    </w:p>
    <w:p w14:paraId="7DE83428" w14:textId="77777777" w:rsidR="002A2F0C" w:rsidRDefault="002A2F0C" w:rsidP="004B72B3">
      <w:pPr>
        <w:jc w:val="both"/>
      </w:pPr>
      <w:r>
        <w:rPr>
          <w:rFonts w:eastAsia="Arial Nova"/>
        </w:rPr>
        <w:t>L’assureur devra remettre, avant la date d’effet du marché, une note de couverture datée et signée.</w:t>
      </w:r>
    </w:p>
    <w:p w14:paraId="5025E3EF" w14:textId="77777777" w:rsidR="002A2F0C" w:rsidRDefault="002A2F0C" w:rsidP="004B72B3">
      <w:pPr>
        <w:jc w:val="both"/>
      </w:pPr>
      <w:r>
        <w:rPr>
          <w:rFonts w:eastAsia="Arial Nova"/>
        </w:rPr>
        <w:t>Cette note de couverture comprendra les conditions de garanties, les montants de garanties et les franchises applicables.</w:t>
      </w:r>
    </w:p>
    <w:p w14:paraId="03CAA225" w14:textId="77777777" w:rsidR="007C2062" w:rsidRPr="00936992" w:rsidRDefault="007C2062" w:rsidP="004B72B3">
      <w:pPr>
        <w:pStyle w:val="RedTxt"/>
        <w:rPr>
          <w:rFonts w:eastAsia="Trebuchet MS"/>
        </w:rPr>
      </w:pPr>
    </w:p>
    <w:p w14:paraId="0FBB103B" w14:textId="665FE06D" w:rsidR="00CF70A9" w:rsidRPr="00936992" w:rsidRDefault="003F6BA0" w:rsidP="004B72B3">
      <w:pPr>
        <w:pStyle w:val="Titre2"/>
      </w:pPr>
      <w:bookmarkStart w:id="19" w:name="_Toc7105107"/>
      <w:bookmarkStart w:id="20" w:name="_Toc130461179"/>
      <w:bookmarkStart w:id="21" w:name="_Toc238824912"/>
      <w:r w:rsidRPr="00936992">
        <w:t>3</w:t>
      </w:r>
      <w:r w:rsidR="009C4831" w:rsidRPr="00936992">
        <w:t>-2-</w:t>
      </w:r>
      <w:bookmarkEnd w:id="19"/>
      <w:r w:rsidR="003F40CD">
        <w:t xml:space="preserve"> </w:t>
      </w:r>
      <w:r w:rsidR="007C2062" w:rsidRPr="00936992">
        <w:t>Pièces générales (non jointes)</w:t>
      </w:r>
      <w:bookmarkEnd w:id="20"/>
      <w:bookmarkEnd w:id="21"/>
    </w:p>
    <w:p w14:paraId="11CCF3AD" w14:textId="77777777" w:rsidR="002A2F0C" w:rsidRDefault="002A2F0C" w:rsidP="004B72B3">
      <w:pPr>
        <w:jc w:val="both"/>
      </w:pPr>
      <w:r>
        <w:rPr>
          <w:rFonts w:eastAsia="Arial Nova"/>
        </w:rPr>
        <w:t>Les documents applicables sont ceux en vigueur au premier jour du mois d’établissement des prix ci-après, soit :</w:t>
      </w:r>
    </w:p>
    <w:p w14:paraId="7EACEEBD" w14:textId="77777777" w:rsidR="002A2F0C" w:rsidRDefault="002A2F0C" w:rsidP="004B72B3">
      <w:pPr>
        <w:ind w:left="720" w:hanging="720"/>
        <w:jc w:val="both"/>
      </w:pPr>
      <w:r>
        <w:rPr>
          <w:rFonts w:eastAsia="Arial Nova"/>
        </w:rPr>
        <w:t>•</w:t>
      </w:r>
      <w:r>
        <w:rPr>
          <w:rFonts w:eastAsia="Arial Nova"/>
        </w:rPr>
        <w:tab/>
        <w:t>Le Cahier des Clauses Administratives Générales applicable aux marchés publics de fournitures courantes et de services approuvé par l’arrêté du 30 mars 2021 (CCAG-FCS) ;</w:t>
      </w:r>
    </w:p>
    <w:p w14:paraId="4B4FC005" w14:textId="77777777" w:rsidR="002A2F0C" w:rsidRDefault="002A2F0C" w:rsidP="004B72B3">
      <w:pPr>
        <w:jc w:val="both"/>
      </w:pPr>
      <w:r>
        <w:rPr>
          <w:rFonts w:eastAsia="Arial Nova"/>
        </w:rPr>
        <w:t>•</w:t>
      </w:r>
      <w:r>
        <w:rPr>
          <w:rFonts w:eastAsia="Arial Nova"/>
        </w:rPr>
        <w:tab/>
        <w:t>Le Code de la commande publique ;</w:t>
      </w:r>
    </w:p>
    <w:p w14:paraId="4D86674B" w14:textId="77777777" w:rsidR="002A2F0C" w:rsidRDefault="002A2F0C" w:rsidP="004B72B3">
      <w:pPr>
        <w:jc w:val="both"/>
      </w:pPr>
      <w:r>
        <w:rPr>
          <w:rFonts w:eastAsia="Arial Nova"/>
        </w:rPr>
        <w:t>•</w:t>
      </w:r>
      <w:r>
        <w:rPr>
          <w:rFonts w:eastAsia="Arial Nova"/>
        </w:rPr>
        <w:tab/>
        <w:t>Le Code des assurances.</w:t>
      </w:r>
    </w:p>
    <w:p w14:paraId="7EA33F67" w14:textId="77777777" w:rsidR="00C23FA0" w:rsidRDefault="00C23FA0" w:rsidP="004B72B3">
      <w:pPr>
        <w:jc w:val="both"/>
        <w:rPr>
          <w:rFonts w:eastAsia="Arial Nova"/>
        </w:rPr>
      </w:pPr>
    </w:p>
    <w:p w14:paraId="38357C2B" w14:textId="7B9AD9D2" w:rsidR="002A2F0C" w:rsidRDefault="002A2F0C" w:rsidP="004B72B3">
      <w:pPr>
        <w:jc w:val="both"/>
      </w:pPr>
      <w:r>
        <w:rPr>
          <w:rFonts w:eastAsia="Arial Nova"/>
        </w:rPr>
        <w:t>Les documents non joints matériellement au marché sont réputés parfaitement connus des contractants.</w:t>
      </w:r>
    </w:p>
    <w:p w14:paraId="765F629A" w14:textId="77777777" w:rsidR="00C900F0" w:rsidRPr="00936992" w:rsidRDefault="00C900F0" w:rsidP="004B72B3">
      <w:pPr>
        <w:jc w:val="both"/>
      </w:pPr>
    </w:p>
    <w:p w14:paraId="445697AB" w14:textId="77777777" w:rsidR="007C2062" w:rsidRPr="00936992" w:rsidRDefault="007C2062" w:rsidP="004B72B3"/>
    <w:p w14:paraId="49056059" w14:textId="60E802ED" w:rsidR="00C900F0" w:rsidRPr="00936992" w:rsidRDefault="00C900F0" w:rsidP="004B72B3">
      <w:pPr>
        <w:pStyle w:val="Titre1"/>
      </w:pPr>
      <w:bookmarkStart w:id="22" w:name="_Toc130461180"/>
      <w:bookmarkStart w:id="23" w:name="_Toc238824913"/>
      <w:r w:rsidRPr="00936992">
        <w:t>Article  4 – Pr</w:t>
      </w:r>
      <w:r w:rsidR="007C2062" w:rsidRPr="00936992">
        <w:t xml:space="preserve">otection de </w:t>
      </w:r>
      <w:r w:rsidR="005E4206">
        <w:t xml:space="preserve">la </w:t>
      </w:r>
      <w:r w:rsidR="007C2062" w:rsidRPr="00936992">
        <w:t>main</w:t>
      </w:r>
      <w:r w:rsidR="005E4206">
        <w:t>-</w:t>
      </w:r>
      <w:r w:rsidR="007C2062" w:rsidRPr="00936992">
        <w:t>d’œuvre et clause sociale</w:t>
      </w:r>
      <w:bookmarkEnd w:id="22"/>
      <w:bookmarkEnd w:id="23"/>
    </w:p>
    <w:p w14:paraId="6E4E1F61" w14:textId="77777777" w:rsidR="00C900F0" w:rsidRPr="00936992" w:rsidRDefault="00C900F0" w:rsidP="004B72B3">
      <w:pPr>
        <w:rPr>
          <w:rStyle w:val="lev"/>
          <w:b w:val="0"/>
        </w:rPr>
      </w:pPr>
    </w:p>
    <w:p w14:paraId="35347D88" w14:textId="77777777" w:rsidR="002A2F0C" w:rsidRDefault="002A2F0C" w:rsidP="001D244B">
      <w:pPr>
        <w:jc w:val="both"/>
        <w:rPr>
          <w:rFonts w:eastAsia="Arial Nova"/>
        </w:rPr>
      </w:pPr>
      <w:r>
        <w:rPr>
          <w:rFonts w:eastAsia="Arial Nova"/>
        </w:rPr>
        <w:t>Dans le cadre d’un marché alloti, une offre distincte devra être remise pour chaque lot auquel le candidat entend répondre.</w:t>
      </w:r>
    </w:p>
    <w:p w14:paraId="1F91874F" w14:textId="77777777" w:rsidR="00C23FA0" w:rsidRDefault="00C23FA0" w:rsidP="004B72B3"/>
    <w:p w14:paraId="39C08EF7" w14:textId="77777777" w:rsidR="002A2F0C" w:rsidRDefault="002A2F0C" w:rsidP="004B72B3">
      <w:pPr>
        <w:rPr>
          <w:rFonts w:eastAsia="Arial Nova"/>
        </w:rPr>
      </w:pPr>
      <w:r>
        <w:rPr>
          <w:rFonts w:eastAsia="Arial Nova"/>
        </w:rPr>
        <w:t>Le titulaire remet :</w:t>
      </w:r>
    </w:p>
    <w:p w14:paraId="0A08D54A" w14:textId="77777777" w:rsidR="00C23FA0" w:rsidRDefault="00C23FA0" w:rsidP="004B72B3"/>
    <w:p w14:paraId="2B397B4A" w14:textId="77777777" w:rsidR="002A2F0C" w:rsidRDefault="002A2F0C" w:rsidP="004B72B3">
      <w:pPr>
        <w:jc w:val="both"/>
        <w:rPr>
          <w:rFonts w:eastAsia="Arial Nova"/>
        </w:rPr>
      </w:pPr>
      <w:r>
        <w:rPr>
          <w:rFonts w:eastAsia="Arial Nova"/>
        </w:rPr>
        <w:t>1) Avant le début de chaque détachement d’un ou de plusieurs salariés, une attestation sur l’honneur indiquant son intention de faire appel à des salariés détachés et, dans l’affirmative :</w:t>
      </w:r>
    </w:p>
    <w:p w14:paraId="4EFBF6CA" w14:textId="77777777" w:rsidR="00C23FA0" w:rsidRDefault="00C23FA0" w:rsidP="004B72B3">
      <w:pPr>
        <w:jc w:val="both"/>
      </w:pPr>
    </w:p>
    <w:p w14:paraId="573B8C64" w14:textId="77777777" w:rsidR="002A2F0C" w:rsidRDefault="002A2F0C" w:rsidP="004B72B3">
      <w:pPr>
        <w:ind w:left="426" w:hanging="426"/>
        <w:jc w:val="both"/>
      </w:pPr>
      <w:r>
        <w:rPr>
          <w:rFonts w:eastAsia="Arial Nova"/>
        </w:rPr>
        <w:t>•</w:t>
      </w:r>
      <w:r>
        <w:rPr>
          <w:rFonts w:eastAsia="Arial Nova"/>
        </w:rPr>
        <w:tab/>
        <w:t>une copie de la déclaration de détachement transmise à l’unité départementale de la direction régionale des entreprises, de la concurrence, de la consommation, du travail et de l’emploi, conformément aux dispositions des articles R.1263-4-1 et R.1263-6-1 du Code du travail ;</w:t>
      </w:r>
    </w:p>
    <w:p w14:paraId="2285AF3F" w14:textId="77777777" w:rsidR="002A2F0C" w:rsidRPr="004B72B3" w:rsidRDefault="002A2F0C" w:rsidP="004B72B3">
      <w:pPr>
        <w:ind w:left="426" w:hanging="426"/>
        <w:jc w:val="both"/>
        <w:rPr>
          <w:rFonts w:eastAsia="Arial Nova"/>
        </w:rPr>
      </w:pPr>
      <w:r>
        <w:rPr>
          <w:rFonts w:eastAsia="Arial Nova"/>
        </w:rPr>
        <w:t>•</w:t>
      </w:r>
      <w:r>
        <w:rPr>
          <w:rFonts w:eastAsia="Arial Nova"/>
        </w:rPr>
        <w:tab/>
        <w:t>une copie du document désignant le représentant mentionné à l’article R.1263-2-1 du Code du travail.</w:t>
      </w:r>
    </w:p>
    <w:p w14:paraId="7DA0D255" w14:textId="77777777" w:rsidR="002A2F0C" w:rsidRDefault="002A2F0C" w:rsidP="004B72B3">
      <w:pPr>
        <w:jc w:val="both"/>
      </w:pPr>
      <w:r>
        <w:rPr>
          <w:rFonts w:eastAsia="Arial Nova"/>
        </w:rPr>
        <w:t>(Décret n° 2016-27 du 19 janvier 2016 relatif aux obligations des maîtres d’ouvrage et des donneurs d’ordre dans le cadre de la réalisation de prestations de services internationales.)</w:t>
      </w:r>
    </w:p>
    <w:p w14:paraId="1DB20DE7" w14:textId="77777777" w:rsidR="002A2F0C" w:rsidRDefault="002A2F0C" w:rsidP="004B72B3">
      <w:pPr>
        <w:jc w:val="both"/>
        <w:rPr>
          <w:rFonts w:eastAsia="Arial Nova"/>
        </w:rPr>
      </w:pPr>
      <w:r>
        <w:rPr>
          <w:rFonts w:eastAsia="Arial Nova"/>
        </w:rPr>
        <w:t>Il est rappelé que l’accomplissement des obligations mentionnées ci-dessus ne présume pas du caractère régulier du détachement.</w:t>
      </w:r>
    </w:p>
    <w:p w14:paraId="70DA7BC0" w14:textId="77777777" w:rsidR="00C23FA0" w:rsidRDefault="00C23FA0" w:rsidP="004B72B3">
      <w:pPr>
        <w:jc w:val="both"/>
      </w:pPr>
    </w:p>
    <w:p w14:paraId="52CC16AE" w14:textId="77777777" w:rsidR="002A2F0C" w:rsidRDefault="002A2F0C" w:rsidP="00EE5E25">
      <w:pPr>
        <w:jc w:val="both"/>
      </w:pPr>
      <w:r>
        <w:rPr>
          <w:rFonts w:eastAsia="Arial Nova"/>
        </w:rPr>
        <w:t>2) Lors de la conclusion du marché, une attestation sur l’honneur indiquant son intention d’employer des salariés étrangers et, dans l’affirmative, la liste des salariés étrangers employés et soumis à l’autorisation de travail prévue à l’article L.5221-2 du Code du travail, en précisant pour chaque salarié (article D.8254-2 du même code) :</w:t>
      </w:r>
    </w:p>
    <w:p w14:paraId="7A8F0127" w14:textId="77777777" w:rsidR="002A2F0C" w:rsidRPr="004B72B3" w:rsidRDefault="002A2F0C" w:rsidP="00EE5E25">
      <w:pPr>
        <w:ind w:left="426" w:hanging="426"/>
        <w:jc w:val="both"/>
        <w:rPr>
          <w:rFonts w:eastAsia="Arial Nova"/>
        </w:rPr>
      </w:pPr>
      <w:r>
        <w:rPr>
          <w:rFonts w:eastAsia="Arial Nova"/>
        </w:rPr>
        <w:t>•</w:t>
      </w:r>
      <w:r>
        <w:rPr>
          <w:rFonts w:eastAsia="Arial Nova"/>
        </w:rPr>
        <w:tab/>
        <w:t>sa date d’embauche ;</w:t>
      </w:r>
    </w:p>
    <w:p w14:paraId="5B2C1D3E" w14:textId="77777777" w:rsidR="002A2F0C" w:rsidRPr="004B72B3" w:rsidRDefault="002A2F0C" w:rsidP="00EE5E25">
      <w:pPr>
        <w:ind w:left="426" w:hanging="426"/>
        <w:jc w:val="both"/>
        <w:rPr>
          <w:rFonts w:eastAsia="Arial Nova"/>
        </w:rPr>
      </w:pPr>
      <w:r>
        <w:rPr>
          <w:rFonts w:eastAsia="Arial Nova"/>
        </w:rPr>
        <w:t>•</w:t>
      </w:r>
      <w:r>
        <w:rPr>
          <w:rFonts w:eastAsia="Arial Nova"/>
        </w:rPr>
        <w:tab/>
        <w:t>sa nationalité ;</w:t>
      </w:r>
    </w:p>
    <w:p w14:paraId="466AB8E7" w14:textId="77777777" w:rsidR="002A2F0C" w:rsidRDefault="002A2F0C" w:rsidP="00EE5E25">
      <w:pPr>
        <w:ind w:left="426" w:hanging="426"/>
        <w:jc w:val="both"/>
        <w:rPr>
          <w:rFonts w:eastAsia="Arial Nova"/>
        </w:rPr>
      </w:pPr>
      <w:r>
        <w:rPr>
          <w:rFonts w:eastAsia="Arial Nova"/>
        </w:rPr>
        <w:t>•</w:t>
      </w:r>
      <w:r>
        <w:rPr>
          <w:rFonts w:eastAsia="Arial Nova"/>
        </w:rPr>
        <w:tab/>
        <w:t>le type et le numéro d’ordre du titre valant autorisation de travail.</w:t>
      </w:r>
    </w:p>
    <w:p w14:paraId="578002A2" w14:textId="77777777" w:rsidR="00C23FA0" w:rsidRPr="004B72B3" w:rsidRDefault="00C23FA0" w:rsidP="00EE5E25">
      <w:pPr>
        <w:ind w:left="426" w:hanging="426"/>
        <w:jc w:val="both"/>
        <w:rPr>
          <w:rFonts w:eastAsia="Arial Nova"/>
        </w:rPr>
      </w:pPr>
    </w:p>
    <w:p w14:paraId="0744468B" w14:textId="77777777" w:rsidR="002A2F0C" w:rsidRDefault="002A2F0C" w:rsidP="00EE5E25">
      <w:pPr>
        <w:jc w:val="both"/>
        <w:rPr>
          <w:rFonts w:eastAsia="Arial Nova"/>
        </w:rPr>
      </w:pPr>
      <w:r>
        <w:rPr>
          <w:rFonts w:eastAsia="Arial Nova"/>
        </w:rPr>
        <w:t xml:space="preserve">3) Avant l’attribution du marché, le candidat retenu doit fournir des documents, datant de moins de six mois, attestant qu’il est à jour de ses obligations sociales (paiement des cotisations et </w:t>
      </w:r>
      <w:r>
        <w:rPr>
          <w:rFonts w:eastAsia="Arial Nova"/>
        </w:rPr>
        <w:lastRenderedPageBreak/>
        <w:t>contributions sociales) auprès de l’Urssaf, et du paiement des impôts et taxes dus au Trésor public.</w:t>
      </w:r>
    </w:p>
    <w:p w14:paraId="2AD23C9D" w14:textId="77777777" w:rsidR="00A507A7" w:rsidRDefault="00A507A7" w:rsidP="004B72B3"/>
    <w:p w14:paraId="6153070E" w14:textId="77777777" w:rsidR="002A2F0C" w:rsidRDefault="002A2F0C" w:rsidP="004B72B3">
      <w:r>
        <w:rPr>
          <w:rFonts w:eastAsia="Arial Nova"/>
        </w:rPr>
        <w:t>À savoir :</w:t>
      </w:r>
    </w:p>
    <w:p w14:paraId="494285A4" w14:textId="77777777" w:rsidR="002A2F0C" w:rsidRPr="004B72B3" w:rsidRDefault="002A2F0C" w:rsidP="004B72B3">
      <w:pPr>
        <w:ind w:left="426" w:hanging="426"/>
        <w:jc w:val="both"/>
        <w:rPr>
          <w:rFonts w:eastAsia="Arial Nova"/>
        </w:rPr>
      </w:pPr>
      <w:r>
        <w:rPr>
          <w:rFonts w:eastAsia="Arial Nova"/>
        </w:rPr>
        <w:t>•</w:t>
      </w:r>
      <w:r>
        <w:rPr>
          <w:rFonts w:eastAsia="Arial Nova"/>
        </w:rPr>
        <w:tab/>
        <w:t>le certificat social URSSAF ;</w:t>
      </w:r>
    </w:p>
    <w:p w14:paraId="180DD174" w14:textId="77777777" w:rsidR="002A2F0C" w:rsidRPr="004B72B3" w:rsidRDefault="002A2F0C" w:rsidP="004B72B3">
      <w:pPr>
        <w:ind w:left="426" w:hanging="426"/>
        <w:jc w:val="both"/>
        <w:rPr>
          <w:rFonts w:eastAsia="Arial Nova"/>
        </w:rPr>
      </w:pPr>
      <w:r>
        <w:rPr>
          <w:rFonts w:eastAsia="Arial Nova"/>
        </w:rPr>
        <w:t>•</w:t>
      </w:r>
      <w:r>
        <w:rPr>
          <w:rFonts w:eastAsia="Arial Nova"/>
        </w:rPr>
        <w:tab/>
        <w:t>une attestation fiscale ou de régularité fiscale.</w:t>
      </w:r>
    </w:p>
    <w:p w14:paraId="7248357E" w14:textId="77777777" w:rsidR="00A507A7" w:rsidRDefault="00A507A7" w:rsidP="004B72B3">
      <w:pPr>
        <w:ind w:left="426" w:hanging="426"/>
        <w:jc w:val="both"/>
        <w:rPr>
          <w:rFonts w:eastAsia="Arial Nova"/>
        </w:rPr>
      </w:pPr>
    </w:p>
    <w:p w14:paraId="6528FFB1" w14:textId="5E6C0D54" w:rsidR="002A2F0C" w:rsidRPr="004B72B3" w:rsidRDefault="002A2F0C" w:rsidP="00A507A7">
      <w:pPr>
        <w:jc w:val="both"/>
        <w:rPr>
          <w:rFonts w:eastAsia="Arial Nova"/>
        </w:rPr>
      </w:pPr>
      <w:r>
        <w:rPr>
          <w:rFonts w:eastAsia="Arial Nova"/>
        </w:rPr>
        <w:t xml:space="preserve">De plus, pour les contrats d’une valeur supérieure ou égale à 5 000 €, le candidat et futur attributaire du marché doit fournir, avant la notification du marché </w:t>
      </w:r>
      <w:r w:rsidRPr="005E78FF">
        <w:rPr>
          <w:rFonts w:eastAsia="Arial Nova"/>
        </w:rPr>
        <w:t>puis tous les six mois,</w:t>
      </w:r>
      <w:r>
        <w:rPr>
          <w:rFonts w:eastAsia="Arial Nova"/>
        </w:rPr>
        <w:t xml:space="preserve"> les documents attestant de sa régularité en matière de lutte contre le travail dissimulé, notamment :</w:t>
      </w:r>
    </w:p>
    <w:p w14:paraId="70E61E1C" w14:textId="77777777" w:rsidR="002A2F0C" w:rsidRDefault="002A2F0C" w:rsidP="004B72B3">
      <w:pPr>
        <w:ind w:left="426" w:hanging="426"/>
        <w:jc w:val="both"/>
        <w:rPr>
          <w:rFonts w:eastAsia="Arial Nova"/>
        </w:rPr>
      </w:pPr>
      <w:r>
        <w:rPr>
          <w:rFonts w:eastAsia="Arial Nova"/>
        </w:rPr>
        <w:t>•</w:t>
      </w:r>
      <w:r>
        <w:rPr>
          <w:rFonts w:eastAsia="Arial Nova"/>
        </w:rPr>
        <w:tab/>
        <w:t>une attestation de fourniture des déclarations sociales et de paiement des cotisations et contributions de sécurité sociale prévue à l’article L.243-15 du Code de la sécurité sociale, émanant de l’organisme de protection sociale chargé du recouvrement des cotisations et contributions, datant de moins de six mois, dont l’authenticité aura été vérifiée auprès de l’organisme de recouvrement.</w:t>
      </w:r>
    </w:p>
    <w:p w14:paraId="305387F6" w14:textId="77777777" w:rsidR="00C23FA0" w:rsidRPr="004B72B3" w:rsidRDefault="00C23FA0" w:rsidP="004B72B3">
      <w:pPr>
        <w:ind w:left="426" w:hanging="426"/>
        <w:jc w:val="both"/>
        <w:rPr>
          <w:rFonts w:eastAsia="Arial Nova"/>
        </w:rPr>
      </w:pPr>
    </w:p>
    <w:p w14:paraId="471E1F31" w14:textId="77777777" w:rsidR="002A2F0C" w:rsidRDefault="002A2F0C" w:rsidP="004B72B3">
      <w:r>
        <w:rPr>
          <w:rFonts w:eastAsia="Arial Nova"/>
        </w:rPr>
        <w:t>4) Lorsque l’immatriculation du cocontractant au registre du commerce et des sociétés ou au répertoire des métiers est obligatoire, ou lorsqu’il s’agit d’une profession réglementée, l’un des documents suivants devra être fourni :</w:t>
      </w:r>
    </w:p>
    <w:p w14:paraId="699F80ED" w14:textId="77777777" w:rsidR="002A2F0C" w:rsidRPr="004B72B3" w:rsidRDefault="002A2F0C" w:rsidP="004B72B3">
      <w:pPr>
        <w:ind w:left="426" w:hanging="426"/>
        <w:jc w:val="both"/>
        <w:rPr>
          <w:rFonts w:eastAsia="Arial Nova"/>
        </w:rPr>
      </w:pPr>
      <w:r>
        <w:rPr>
          <w:rFonts w:eastAsia="Arial Nova"/>
        </w:rPr>
        <w:t>•</w:t>
      </w:r>
      <w:r>
        <w:rPr>
          <w:rFonts w:eastAsia="Arial Nova"/>
        </w:rPr>
        <w:tab/>
        <w:t>un extrait de l’inscription au registre du commerce et des sociétés (K ou K bis) ;</w:t>
      </w:r>
    </w:p>
    <w:p w14:paraId="2721F40B" w14:textId="77777777" w:rsidR="002A2F0C" w:rsidRPr="004B72B3" w:rsidRDefault="002A2F0C" w:rsidP="004B72B3">
      <w:pPr>
        <w:ind w:left="426" w:hanging="426"/>
        <w:jc w:val="both"/>
        <w:rPr>
          <w:rFonts w:eastAsia="Arial Nova"/>
        </w:rPr>
      </w:pPr>
      <w:r>
        <w:rPr>
          <w:rFonts w:eastAsia="Arial Nova"/>
        </w:rPr>
        <w:t>•</w:t>
      </w:r>
      <w:r>
        <w:rPr>
          <w:rFonts w:eastAsia="Arial Nova"/>
        </w:rPr>
        <w:tab/>
        <w:t>une carte d’identification justifiant de l’inscription au répertoire des métiers ;</w:t>
      </w:r>
    </w:p>
    <w:p w14:paraId="5C9C0BB5" w14:textId="77777777" w:rsidR="002A2F0C" w:rsidRPr="004B72B3" w:rsidRDefault="002A2F0C" w:rsidP="004B72B3">
      <w:pPr>
        <w:ind w:left="426" w:hanging="426"/>
        <w:jc w:val="both"/>
        <w:rPr>
          <w:rFonts w:eastAsia="Arial Nova"/>
        </w:rPr>
      </w:pPr>
      <w:r>
        <w:rPr>
          <w:rFonts w:eastAsia="Arial Nova"/>
        </w:rPr>
        <w:t>•</w:t>
      </w:r>
      <w:r>
        <w:rPr>
          <w:rFonts w:eastAsia="Arial Nova"/>
        </w:rPr>
        <w:tab/>
        <w:t>un devis, un document publicitaire ou une correspondance professionnelle, à condition qu’y soient mentionnés le nom ou la dénomination sociale, l’adresse complète et le numéro d’immatriculation au registre du commerce et des sociétés ou au répertoire des métiers, ou à une liste ou un tableau d’un ordre professionnel, ou la référence de l’agrément délivré par l’autorité compétente ;</w:t>
      </w:r>
    </w:p>
    <w:p w14:paraId="697A040E" w14:textId="77777777" w:rsidR="002A2F0C" w:rsidRPr="004B72B3" w:rsidRDefault="002A2F0C" w:rsidP="004B72B3">
      <w:pPr>
        <w:ind w:left="426" w:hanging="426"/>
        <w:jc w:val="both"/>
        <w:rPr>
          <w:rFonts w:eastAsia="Arial Nova"/>
        </w:rPr>
      </w:pPr>
      <w:r>
        <w:rPr>
          <w:rFonts w:eastAsia="Arial Nova"/>
        </w:rPr>
        <w:t>•</w:t>
      </w:r>
      <w:r>
        <w:rPr>
          <w:rFonts w:eastAsia="Arial Nova"/>
        </w:rPr>
        <w:tab/>
        <w:t>un récépissé du dépôt de déclaration auprès d’un centre de formalités des entreprises pour les personnes en cours d’inscription.</w:t>
      </w:r>
    </w:p>
    <w:p w14:paraId="757B0C70" w14:textId="77777777" w:rsidR="00E331AB" w:rsidRPr="00936992" w:rsidRDefault="00E331AB" w:rsidP="004B72B3"/>
    <w:p w14:paraId="0C990FEA" w14:textId="77777777" w:rsidR="00F129F3" w:rsidRPr="00936992" w:rsidRDefault="00F129F3" w:rsidP="004B72B3">
      <w:pPr>
        <w:pStyle w:val="RedTxt"/>
      </w:pPr>
    </w:p>
    <w:p w14:paraId="670434C9" w14:textId="77777777" w:rsidR="00F129F3" w:rsidRPr="00C71FBF" w:rsidRDefault="00F129F3" w:rsidP="004B72B3">
      <w:pPr>
        <w:pStyle w:val="Titre1"/>
      </w:pPr>
      <w:bookmarkStart w:id="24" w:name="_Toc63948723"/>
      <w:bookmarkStart w:id="25" w:name="_Toc130461181"/>
      <w:bookmarkStart w:id="26" w:name="_Toc238824914"/>
      <w:r w:rsidRPr="00C71FBF">
        <w:t xml:space="preserve">Article  </w:t>
      </w:r>
      <w:r w:rsidR="00C900F0" w:rsidRPr="00C71FBF">
        <w:t>5</w:t>
      </w:r>
      <w:r w:rsidR="00F970BB" w:rsidRPr="00C71FBF">
        <w:t xml:space="preserve"> – </w:t>
      </w:r>
      <w:bookmarkEnd w:id="24"/>
      <w:r w:rsidR="00E331AB" w:rsidRPr="00C71FBF">
        <w:t>Assurances et sous-traitance</w:t>
      </w:r>
      <w:bookmarkEnd w:id="25"/>
      <w:bookmarkEnd w:id="26"/>
    </w:p>
    <w:p w14:paraId="2769E660" w14:textId="77777777" w:rsidR="00F129F3" w:rsidRPr="00936992" w:rsidRDefault="00F129F3" w:rsidP="004B72B3">
      <w:pPr>
        <w:rPr>
          <w:rStyle w:val="lev"/>
          <w:rFonts w:cs="Arial"/>
          <w:szCs w:val="22"/>
        </w:rPr>
      </w:pPr>
    </w:p>
    <w:p w14:paraId="24B7C52C" w14:textId="74F7B43B" w:rsidR="00C900F0" w:rsidRPr="00936992" w:rsidRDefault="003F6BA0" w:rsidP="004B72B3">
      <w:pPr>
        <w:pStyle w:val="Titre2"/>
      </w:pPr>
      <w:bookmarkStart w:id="27" w:name="_Toc130461182"/>
      <w:bookmarkStart w:id="28" w:name="_Toc238824915"/>
      <w:r w:rsidRPr="00936992">
        <w:t>5</w:t>
      </w:r>
      <w:r w:rsidR="00C900F0" w:rsidRPr="00936992">
        <w:t xml:space="preserve">-1- </w:t>
      </w:r>
      <w:r w:rsidR="00E331AB" w:rsidRPr="00936992">
        <w:t>Assurances</w:t>
      </w:r>
      <w:bookmarkEnd w:id="27"/>
      <w:bookmarkEnd w:id="28"/>
    </w:p>
    <w:p w14:paraId="1073D26B" w14:textId="77777777" w:rsidR="002A2F0C" w:rsidRDefault="002A2F0C" w:rsidP="004B72B3">
      <w:pPr>
        <w:jc w:val="both"/>
      </w:pPr>
      <w:r>
        <w:rPr>
          <w:rFonts w:eastAsia="Arial Nova"/>
        </w:rPr>
        <w:t>Par dérogation à l’article 9 du CCAG-FCS et avant toute notification du marché, le titulaire doit justifier qu’il est couvert par un contrat d’assurance au titre de la responsabilité civile découlant des articles 1240 à 1242 du Code civil, ainsi qu’au titre de sa responsabilité professionnelle, en cas de dommage occasionné à l’occasion ou du fait de l’exécution des prestations objet du marché.</w:t>
      </w:r>
    </w:p>
    <w:p w14:paraId="465C035A" w14:textId="77777777" w:rsidR="002A2F0C" w:rsidRDefault="002A2F0C" w:rsidP="004B72B3">
      <w:pPr>
        <w:jc w:val="both"/>
      </w:pPr>
      <w:r>
        <w:rPr>
          <w:rFonts w:eastAsia="Arial Nova"/>
        </w:rPr>
        <w:t>Le candidat retenu ne saurait être désigné définitivement comme titulaire du marché qu’à la condition de produire la preuve qu’il est titulaire de ces contrats d’assurance, au moyen d’une attestation établissant l’étendue de sa responsabilité.</w:t>
      </w:r>
    </w:p>
    <w:p w14:paraId="52F95B2D" w14:textId="77777777" w:rsidR="002A2F0C" w:rsidRDefault="002A2F0C" w:rsidP="004B72B3">
      <w:pPr>
        <w:jc w:val="both"/>
      </w:pPr>
      <w:r>
        <w:rPr>
          <w:rFonts w:eastAsia="Arial Nova"/>
        </w:rPr>
        <w:t>À tout moment durant l’exécution du marché, le titulaire doit être en mesure de produire cette attestation, sur demande de l’Acheteur et dans un délai de quinze jours à compter de la réception de la demande.</w:t>
      </w:r>
    </w:p>
    <w:p w14:paraId="278DF8B0" w14:textId="77777777" w:rsidR="00E331AB" w:rsidRPr="00936992" w:rsidRDefault="00E331AB" w:rsidP="004B72B3">
      <w:pPr>
        <w:pStyle w:val="RedTxt"/>
      </w:pPr>
    </w:p>
    <w:p w14:paraId="0C8A4B1D" w14:textId="5DCA2F45" w:rsidR="00E331AB" w:rsidRPr="00936992" w:rsidRDefault="00E331AB" w:rsidP="004B72B3">
      <w:pPr>
        <w:pStyle w:val="Titre2"/>
      </w:pPr>
      <w:bookmarkStart w:id="29" w:name="_Toc49885712"/>
      <w:bookmarkStart w:id="30" w:name="_Toc69483353"/>
      <w:bookmarkStart w:id="31" w:name="_Toc69483400"/>
      <w:bookmarkStart w:id="32" w:name="_Toc130461183"/>
      <w:bookmarkStart w:id="33" w:name="_Toc238824916"/>
      <w:r w:rsidRPr="00936992">
        <w:t>5-2-</w:t>
      </w:r>
      <w:r w:rsidR="003F40CD">
        <w:t xml:space="preserve"> </w:t>
      </w:r>
      <w:r w:rsidRPr="00936992">
        <w:t>Obligations relatives à la sous-traitance</w:t>
      </w:r>
      <w:bookmarkEnd w:id="29"/>
      <w:bookmarkEnd w:id="30"/>
      <w:bookmarkEnd w:id="31"/>
      <w:bookmarkEnd w:id="32"/>
      <w:bookmarkEnd w:id="33"/>
    </w:p>
    <w:p w14:paraId="6C0A60AB" w14:textId="77777777" w:rsidR="002A2F0C" w:rsidRPr="008166C1" w:rsidRDefault="002A2F0C" w:rsidP="008166C1">
      <w:pPr>
        <w:jc w:val="both"/>
        <w:rPr>
          <w:rFonts w:eastAsia="Arial Nova"/>
        </w:rPr>
      </w:pPr>
      <w:r>
        <w:rPr>
          <w:rFonts w:eastAsia="Arial Nova"/>
        </w:rPr>
        <w:t>Le titulaire est habilité à sous-traiter l’exécution de certaines parties du marché, provoquant obligatoirement le paiement direct du sous-traitant pour des prestations supérieures à 600 € TTC.</w:t>
      </w:r>
    </w:p>
    <w:p w14:paraId="652B71B6" w14:textId="77777777" w:rsidR="002A2F0C" w:rsidRPr="008166C1" w:rsidRDefault="002A2F0C" w:rsidP="008166C1">
      <w:pPr>
        <w:jc w:val="both"/>
        <w:rPr>
          <w:rFonts w:eastAsia="Arial Nova"/>
        </w:rPr>
      </w:pPr>
      <w:r>
        <w:rPr>
          <w:rFonts w:eastAsia="Arial Nova"/>
        </w:rPr>
        <w:t>L’entreprise sous-traitante devra obligatoirement être acceptée et ses conditions de paiement agréées par l’Acheteur.</w:t>
      </w:r>
    </w:p>
    <w:p w14:paraId="4EB63B0B" w14:textId="77777777" w:rsidR="002A2F0C" w:rsidRDefault="002A2F0C" w:rsidP="008166C1">
      <w:pPr>
        <w:jc w:val="both"/>
        <w:rPr>
          <w:rFonts w:eastAsia="Arial Nova"/>
        </w:rPr>
      </w:pPr>
      <w:r>
        <w:rPr>
          <w:rFonts w:eastAsia="Arial Nova"/>
        </w:rPr>
        <w:lastRenderedPageBreak/>
        <w:t>L’acceptation de l’agrément d’un sous-traitant ainsi que les conditions de paiement correspondantes sont possibles en cours d’exécution du marché selon les modalités définies aux articles R.2193-3 et R.2193-4 du Code de la commande publique.</w:t>
      </w:r>
    </w:p>
    <w:p w14:paraId="310A2E63" w14:textId="77777777" w:rsidR="00C23FA0" w:rsidRPr="008166C1" w:rsidRDefault="00C23FA0" w:rsidP="008166C1">
      <w:pPr>
        <w:jc w:val="both"/>
        <w:rPr>
          <w:rFonts w:eastAsia="Arial Nova"/>
        </w:rPr>
      </w:pPr>
    </w:p>
    <w:p w14:paraId="4003EC5D" w14:textId="77777777" w:rsidR="002A2F0C" w:rsidRPr="008166C1" w:rsidRDefault="002A2F0C" w:rsidP="008166C1">
      <w:pPr>
        <w:jc w:val="both"/>
        <w:rPr>
          <w:rFonts w:eastAsia="Arial Nova"/>
        </w:rPr>
      </w:pPr>
      <w:r>
        <w:rPr>
          <w:rFonts w:eastAsia="Arial Nova"/>
        </w:rPr>
        <w:t>Pour chaque sous-traitant présenté pendant l’exécution du marché, le titulaire devra joindre, en sus du projet d’acte spécial ou de l’avenant :</w:t>
      </w:r>
    </w:p>
    <w:p w14:paraId="718F7DAE" w14:textId="77777777" w:rsidR="002A2F0C" w:rsidRPr="008166C1" w:rsidRDefault="002A2F0C" w:rsidP="008166C1">
      <w:pPr>
        <w:ind w:left="426" w:hanging="426"/>
        <w:jc w:val="both"/>
        <w:rPr>
          <w:rFonts w:eastAsia="Arial Nova"/>
        </w:rPr>
      </w:pPr>
      <w:r>
        <w:rPr>
          <w:rFonts w:eastAsia="Arial Nova"/>
        </w:rPr>
        <w:t>•</w:t>
      </w:r>
      <w:r>
        <w:rPr>
          <w:rFonts w:eastAsia="Arial Nova"/>
        </w:rPr>
        <w:tab/>
        <w:t>une déclaration du sous-traitant concerné indiquant qu’il ne tombe pas sous le coup de l’interdiction découlant de l’article R.2143-6 et suivants du Code de la commande publique ;</w:t>
      </w:r>
    </w:p>
    <w:p w14:paraId="28D56A82" w14:textId="77777777" w:rsidR="002A2F0C" w:rsidRPr="008166C1" w:rsidRDefault="002A2F0C" w:rsidP="008166C1">
      <w:pPr>
        <w:ind w:left="426" w:hanging="426"/>
        <w:jc w:val="both"/>
        <w:rPr>
          <w:rFonts w:eastAsia="Arial Nova"/>
        </w:rPr>
      </w:pPr>
      <w:r>
        <w:rPr>
          <w:rFonts w:eastAsia="Arial Nova"/>
        </w:rPr>
        <w:t>•</w:t>
      </w:r>
      <w:r>
        <w:rPr>
          <w:rFonts w:eastAsia="Arial Nova"/>
        </w:rPr>
        <w:tab/>
        <w:t>une attestation sur l’honneur du sous-traitant indiquant qu’il n’a pas fait l’objet, au cours des cinq dernières années, d’une condamnation inscrite au bulletin n° 2 du casier judiciaire pour les infractions visées aux articles L.8221-1, L.8221-3, L.8221-5, L.8251-1, L.8231-1 et L.8241-1 du Code du travail.</w:t>
      </w:r>
    </w:p>
    <w:p w14:paraId="643A2343" w14:textId="77777777" w:rsidR="00C23FA0" w:rsidRDefault="00C23FA0" w:rsidP="004B72B3">
      <w:pPr>
        <w:rPr>
          <w:rFonts w:eastAsia="Arial Nova"/>
        </w:rPr>
      </w:pPr>
    </w:p>
    <w:p w14:paraId="1E63BF17" w14:textId="6EA2523F" w:rsidR="002A2F0C" w:rsidRDefault="002A2F0C" w:rsidP="004B72B3">
      <w:r>
        <w:rPr>
          <w:rFonts w:eastAsia="Arial Nova"/>
        </w:rPr>
        <w:t>Toute sous-traitance occulte pourra être sanctionnée par la résiliation du marché aux frais et risques de l’entreprise titulaire.</w:t>
      </w:r>
    </w:p>
    <w:p w14:paraId="11B20F98" w14:textId="77777777" w:rsidR="00E331AB" w:rsidRPr="00936992" w:rsidRDefault="00E331AB" w:rsidP="004B72B3"/>
    <w:p w14:paraId="770D037F" w14:textId="77777777" w:rsidR="00E331AB" w:rsidRPr="00936992" w:rsidRDefault="00E331AB" w:rsidP="004B72B3"/>
    <w:p w14:paraId="494C11B4" w14:textId="77777777" w:rsidR="003F6BA0" w:rsidRPr="00936992" w:rsidRDefault="003F6BA0" w:rsidP="004B72B3">
      <w:pPr>
        <w:pStyle w:val="Titre1"/>
      </w:pPr>
      <w:bookmarkStart w:id="34" w:name="_Toc130461184"/>
      <w:bookmarkStart w:id="35" w:name="_Toc238824917"/>
      <w:r w:rsidRPr="00936992">
        <w:t xml:space="preserve">Article  6 – </w:t>
      </w:r>
      <w:r w:rsidR="00E331AB" w:rsidRPr="00936992">
        <w:t>Confidentialité et sécurité</w:t>
      </w:r>
      <w:bookmarkEnd w:id="34"/>
      <w:bookmarkEnd w:id="35"/>
    </w:p>
    <w:p w14:paraId="064FF5E5" w14:textId="77777777" w:rsidR="003F6BA0" w:rsidRPr="00936992" w:rsidRDefault="003F6BA0" w:rsidP="004B72B3"/>
    <w:p w14:paraId="4498FAF4" w14:textId="30846360" w:rsidR="003F6BA0" w:rsidRPr="00936992" w:rsidRDefault="003F6BA0" w:rsidP="004B72B3">
      <w:pPr>
        <w:pStyle w:val="Titre2"/>
      </w:pPr>
      <w:bookmarkStart w:id="36" w:name="_Toc73447348"/>
      <w:bookmarkStart w:id="37" w:name="_Toc130461185"/>
      <w:bookmarkStart w:id="38" w:name="_Toc238824918"/>
      <w:r w:rsidRPr="00936992">
        <w:t>6-1-</w:t>
      </w:r>
      <w:bookmarkEnd w:id="36"/>
      <w:r w:rsidR="003F40CD">
        <w:t xml:space="preserve"> </w:t>
      </w:r>
      <w:r w:rsidR="00E331AB" w:rsidRPr="00936992">
        <w:t xml:space="preserve">Clause </w:t>
      </w:r>
      <w:r w:rsidR="00F91493">
        <w:t>de </w:t>
      </w:r>
      <w:r w:rsidR="00E331AB" w:rsidRPr="00936992">
        <w:t>confidentialité et de protection des données personnelles</w:t>
      </w:r>
      <w:bookmarkEnd w:id="37"/>
      <w:bookmarkEnd w:id="38"/>
    </w:p>
    <w:p w14:paraId="1314845B" w14:textId="77777777" w:rsidR="002A2F0C" w:rsidRDefault="002A2F0C" w:rsidP="008166C1">
      <w:pPr>
        <w:jc w:val="both"/>
      </w:pPr>
      <w:r>
        <w:rPr>
          <w:rFonts w:eastAsia="Arial Nova"/>
        </w:rPr>
        <w:t>Conformément à la loi n° 78-17 du 6 janvier 1978 modifiée relative à l’informatique, aux fichiers et aux libertés et au règlement général sur la protection des données (règlement UE 2016/679 du Parlement européen et du Conseil du 27 avril 2016), le prestataire, en sa qualité de sous-traitant, ne pourra agir que sur instructions et pour le compte de l’Acheteur, en sa qualité de responsable de traitement.</w:t>
      </w:r>
    </w:p>
    <w:p w14:paraId="15264C7C" w14:textId="77777777" w:rsidR="002A2F0C" w:rsidRDefault="002A2F0C" w:rsidP="008166C1">
      <w:pPr>
        <w:jc w:val="both"/>
      </w:pPr>
      <w:r>
        <w:rPr>
          <w:rFonts w:eastAsia="Arial Nova"/>
        </w:rPr>
        <w:t>La réalisation des prestations prévues au présent marché amène le prestataire à prendre connaissance, à échanger, à collecter, directement auprès des personnes concernées ou par l’intermédiaire de l’Acheteur, des informations et données à caractère confidentiel et personnel. L’ensemble de ces données sont couvertes par le secret professionnel. Les informations et données personnelles communiquées au prestataire par l’Acheteur au titre du présent contrat demeurent la propriété de ce dernier.</w:t>
      </w:r>
    </w:p>
    <w:p w14:paraId="289F2FDC" w14:textId="77777777" w:rsidR="00E331AB" w:rsidRPr="00936992" w:rsidRDefault="00E331AB" w:rsidP="004B72B3">
      <w:pPr>
        <w:pStyle w:val="RedTxt"/>
      </w:pPr>
    </w:p>
    <w:p w14:paraId="7DFBD16D" w14:textId="34CDCC82" w:rsidR="00E331AB" w:rsidRPr="00936992" w:rsidRDefault="00E331AB" w:rsidP="004B72B3">
      <w:pPr>
        <w:pStyle w:val="Titre2"/>
      </w:pPr>
      <w:bookmarkStart w:id="39" w:name="_Toc49884707"/>
      <w:bookmarkStart w:id="40" w:name="_Toc49885715"/>
      <w:bookmarkStart w:id="41" w:name="_Toc69483356"/>
      <w:bookmarkStart w:id="42" w:name="_Toc69483403"/>
      <w:bookmarkStart w:id="43" w:name="_Toc130461186"/>
      <w:bookmarkStart w:id="44" w:name="_Toc238824919"/>
      <w:r w:rsidRPr="00936992">
        <w:t>6-2-</w:t>
      </w:r>
      <w:r w:rsidR="003F40CD">
        <w:t xml:space="preserve"> </w:t>
      </w:r>
      <w:r w:rsidRPr="00936992">
        <w:t xml:space="preserve">Droits et obligations du </w:t>
      </w:r>
      <w:r w:rsidR="008734BF">
        <w:t>p</w:t>
      </w:r>
      <w:r w:rsidRPr="00936992">
        <w:t>restataire</w:t>
      </w:r>
      <w:bookmarkEnd w:id="39"/>
      <w:bookmarkEnd w:id="40"/>
      <w:bookmarkEnd w:id="41"/>
      <w:bookmarkEnd w:id="42"/>
      <w:bookmarkEnd w:id="43"/>
      <w:bookmarkEnd w:id="44"/>
      <w:r w:rsidRPr="00936992">
        <w:t xml:space="preserve"> </w:t>
      </w:r>
    </w:p>
    <w:p w14:paraId="163E740F" w14:textId="77777777" w:rsidR="002A2F0C" w:rsidRPr="008166C1" w:rsidRDefault="002A2F0C" w:rsidP="008166C1">
      <w:pPr>
        <w:jc w:val="both"/>
        <w:rPr>
          <w:rFonts w:eastAsia="Arial Nova"/>
        </w:rPr>
      </w:pPr>
      <w:r>
        <w:rPr>
          <w:rFonts w:eastAsia="Arial Nova"/>
        </w:rPr>
        <w:t>Le prestataire s’engage, et se porte fort du respect de cet engagement par son personnel, ses sous-traitants, ses fournisseurs et toute autre personne qu’il autorise à accéder aux données :</w:t>
      </w:r>
    </w:p>
    <w:p w14:paraId="74F70F0E" w14:textId="77777777" w:rsidR="002A2F0C" w:rsidRPr="008166C1" w:rsidRDefault="002A2F0C" w:rsidP="008166C1">
      <w:pPr>
        <w:ind w:left="426" w:hanging="426"/>
        <w:jc w:val="both"/>
        <w:rPr>
          <w:rFonts w:eastAsia="Arial Nova"/>
        </w:rPr>
      </w:pPr>
      <w:r>
        <w:rPr>
          <w:rFonts w:eastAsia="Arial Nova"/>
        </w:rPr>
        <w:t>•</w:t>
      </w:r>
      <w:r>
        <w:rPr>
          <w:rFonts w:eastAsia="Arial Nova"/>
        </w:rPr>
        <w:tab/>
        <w:t>à garder le secret et la confidentialité des données à caractère personnel auxquelles il aura accès à l’occasion de la négociation, de la conclusion et de l’exécution du présent contrat ;</w:t>
      </w:r>
    </w:p>
    <w:p w14:paraId="45098159" w14:textId="77777777" w:rsidR="002A2F0C" w:rsidRPr="008166C1" w:rsidRDefault="002A2F0C" w:rsidP="008166C1">
      <w:pPr>
        <w:ind w:left="426" w:hanging="426"/>
        <w:jc w:val="both"/>
        <w:rPr>
          <w:rFonts w:eastAsia="Arial Nova"/>
        </w:rPr>
      </w:pPr>
      <w:r>
        <w:rPr>
          <w:rFonts w:eastAsia="Arial Nova"/>
        </w:rPr>
        <w:t>•</w:t>
      </w:r>
      <w:r>
        <w:rPr>
          <w:rFonts w:eastAsia="Arial Nova"/>
        </w:rPr>
        <w:tab/>
        <w:t>à ne pas utiliser les documents et informations à des fins autres que celles nécessaires à l’exécution du présent marché ;</w:t>
      </w:r>
    </w:p>
    <w:p w14:paraId="18B41784" w14:textId="77777777" w:rsidR="002A2F0C" w:rsidRPr="008166C1" w:rsidRDefault="002A2F0C" w:rsidP="008166C1">
      <w:pPr>
        <w:ind w:left="426" w:hanging="426"/>
        <w:jc w:val="both"/>
        <w:rPr>
          <w:rFonts w:eastAsia="Arial Nova"/>
        </w:rPr>
      </w:pPr>
      <w:r>
        <w:rPr>
          <w:rFonts w:eastAsia="Arial Nova"/>
        </w:rPr>
        <w:t>•</w:t>
      </w:r>
      <w:r>
        <w:rPr>
          <w:rFonts w:eastAsia="Arial Nova"/>
        </w:rPr>
        <w:tab/>
        <w:t>à s’abstenir de toute utilisation ou traitement des données non conformes aux instructions écrites de l’Acheteur ;</w:t>
      </w:r>
    </w:p>
    <w:p w14:paraId="4FF6D0CF" w14:textId="77777777" w:rsidR="002A2F0C" w:rsidRPr="008166C1" w:rsidRDefault="002A2F0C" w:rsidP="008166C1">
      <w:pPr>
        <w:ind w:left="426" w:hanging="426"/>
        <w:jc w:val="both"/>
        <w:rPr>
          <w:rFonts w:eastAsia="Arial Nova"/>
        </w:rPr>
      </w:pPr>
      <w:r>
        <w:rPr>
          <w:rFonts w:eastAsia="Arial Nova"/>
        </w:rPr>
        <w:t>•</w:t>
      </w:r>
      <w:r>
        <w:rPr>
          <w:rFonts w:eastAsia="Arial Nova"/>
        </w:rPr>
        <w:tab/>
        <w:t>à garder strictement confidentielles les données et à ne pas les divulguer à d’autres personnes, sauf aux fins strictement nécessaires à la bonne exécution du contrat ;</w:t>
      </w:r>
    </w:p>
    <w:p w14:paraId="4AB57555" w14:textId="77777777" w:rsidR="002A2F0C" w:rsidRPr="008166C1" w:rsidRDefault="002A2F0C" w:rsidP="008166C1">
      <w:pPr>
        <w:ind w:left="426" w:hanging="426"/>
        <w:jc w:val="both"/>
        <w:rPr>
          <w:rFonts w:eastAsia="Arial Nova"/>
        </w:rPr>
      </w:pPr>
      <w:r>
        <w:rPr>
          <w:rFonts w:eastAsia="Arial Nova"/>
        </w:rPr>
        <w:t>•</w:t>
      </w:r>
      <w:r>
        <w:rPr>
          <w:rFonts w:eastAsia="Arial Nova"/>
        </w:rPr>
        <w:tab/>
        <w:t>à prendre toutes mesures permettant d’éviter toute utilisation détournée ou frauduleuse, toute destruction fortuite ou illicite et toute perte fortuite des données à caractère personnel traitées dans le cadre du présent marché ;</w:t>
      </w:r>
    </w:p>
    <w:p w14:paraId="2E631971" w14:textId="77777777" w:rsidR="002A2F0C" w:rsidRPr="008166C1" w:rsidRDefault="002A2F0C" w:rsidP="008166C1">
      <w:pPr>
        <w:ind w:left="426" w:hanging="426"/>
        <w:jc w:val="both"/>
        <w:rPr>
          <w:rFonts w:eastAsia="Arial Nova"/>
        </w:rPr>
      </w:pPr>
      <w:r>
        <w:rPr>
          <w:rFonts w:eastAsia="Arial Nova"/>
        </w:rPr>
        <w:t>•</w:t>
      </w:r>
      <w:r>
        <w:rPr>
          <w:rFonts w:eastAsia="Arial Nova"/>
        </w:rPr>
        <w:tab/>
        <w:t>à mettre en place les mesures techniques et organisationnelles permettant d’assurer un niveau de sécurité et de confidentialité approprié au regard des risques présentés par le traitement ;</w:t>
      </w:r>
    </w:p>
    <w:p w14:paraId="2AD3DC8B" w14:textId="77777777" w:rsidR="002A2F0C" w:rsidRPr="008166C1" w:rsidRDefault="002A2F0C" w:rsidP="008166C1">
      <w:pPr>
        <w:ind w:left="426" w:hanging="426"/>
        <w:jc w:val="both"/>
        <w:rPr>
          <w:rFonts w:eastAsia="Arial Nova"/>
        </w:rPr>
      </w:pPr>
      <w:r>
        <w:rPr>
          <w:rFonts w:eastAsia="Arial Nova"/>
        </w:rPr>
        <w:t>•</w:t>
      </w:r>
      <w:r>
        <w:rPr>
          <w:rFonts w:eastAsia="Arial Nova"/>
        </w:rPr>
        <w:tab/>
        <w:t>à tenir un registre de toutes les catégories d’activités de traitement effectuées sous sa responsabilité, à coopérer avec la CNIL et à tenir ce registre à sa disposition ;</w:t>
      </w:r>
    </w:p>
    <w:p w14:paraId="1CC087D5" w14:textId="77777777" w:rsidR="002A2F0C" w:rsidRPr="008166C1" w:rsidRDefault="002A2F0C" w:rsidP="008166C1">
      <w:pPr>
        <w:ind w:left="426" w:hanging="426"/>
        <w:jc w:val="both"/>
        <w:rPr>
          <w:rFonts w:eastAsia="Arial Nova"/>
        </w:rPr>
      </w:pPr>
      <w:r>
        <w:rPr>
          <w:rFonts w:eastAsia="Arial Nova"/>
        </w:rPr>
        <w:lastRenderedPageBreak/>
        <w:t>•</w:t>
      </w:r>
      <w:r>
        <w:rPr>
          <w:rFonts w:eastAsia="Arial Nova"/>
        </w:rPr>
        <w:tab/>
        <w:t>à permettre aux personnes concernées d’exercer leurs droits sur leurs données et à faciliter l’exercice de ces droits en assistant le responsable de traitement ;</w:t>
      </w:r>
    </w:p>
    <w:p w14:paraId="2127A6DC" w14:textId="77777777" w:rsidR="002A2F0C" w:rsidRPr="008166C1" w:rsidRDefault="002A2F0C" w:rsidP="008166C1">
      <w:pPr>
        <w:ind w:left="426" w:hanging="426"/>
        <w:jc w:val="both"/>
        <w:rPr>
          <w:rFonts w:eastAsia="Arial Nova"/>
        </w:rPr>
      </w:pPr>
      <w:r>
        <w:rPr>
          <w:rFonts w:eastAsia="Arial Nova"/>
        </w:rPr>
        <w:t>•</w:t>
      </w:r>
      <w:r>
        <w:rPr>
          <w:rFonts w:eastAsia="Arial Nova"/>
        </w:rPr>
        <w:tab/>
        <w:t>de manière générale, à agir en conformité avec la législation et la réglementation relatives à la protection des données personnelles.</w:t>
      </w:r>
    </w:p>
    <w:p w14:paraId="09390D68" w14:textId="77777777" w:rsidR="002A2F0C" w:rsidRDefault="002A2F0C" w:rsidP="008166C1">
      <w:pPr>
        <w:jc w:val="both"/>
      </w:pPr>
      <w:r>
        <w:rPr>
          <w:rFonts w:eastAsia="Arial Nova"/>
        </w:rPr>
        <w:t>Le prestataire est tenu à une obligation de transparence et de traçabilité vis-à-vis de l’Acheteur. De façon générale, l’Acheteur et le prestataire s’engagent à coopérer afin de garantir le respect des dispositions légales et réglementaires relatives à la protection des données personnelles.</w:t>
      </w:r>
    </w:p>
    <w:p w14:paraId="7C4D0C0F" w14:textId="77777777" w:rsidR="00E331AB" w:rsidRPr="00936992" w:rsidRDefault="00E331AB" w:rsidP="004B72B3">
      <w:pPr>
        <w:pStyle w:val="RedTxt"/>
      </w:pPr>
    </w:p>
    <w:p w14:paraId="32D48972" w14:textId="316DE01C" w:rsidR="00E331AB" w:rsidRPr="00936992" w:rsidRDefault="00E331AB" w:rsidP="004B72B3">
      <w:pPr>
        <w:pStyle w:val="Titre2"/>
      </w:pPr>
      <w:bookmarkStart w:id="45" w:name="_Toc49884708"/>
      <w:bookmarkStart w:id="46" w:name="_Toc49885716"/>
      <w:bookmarkStart w:id="47" w:name="_Toc69483357"/>
      <w:bookmarkStart w:id="48" w:name="_Toc69483404"/>
      <w:bookmarkStart w:id="49" w:name="_Toc130461187"/>
      <w:bookmarkStart w:id="50" w:name="_Toc238824920"/>
      <w:r w:rsidRPr="00936992">
        <w:t>6-3-</w:t>
      </w:r>
      <w:r w:rsidR="003F40CD">
        <w:t xml:space="preserve"> </w:t>
      </w:r>
      <w:r w:rsidRPr="00936992">
        <w:t>Recours à la sous-traitance ultérieure</w:t>
      </w:r>
      <w:bookmarkEnd w:id="45"/>
      <w:bookmarkEnd w:id="46"/>
      <w:bookmarkEnd w:id="47"/>
      <w:bookmarkEnd w:id="48"/>
      <w:bookmarkEnd w:id="49"/>
      <w:bookmarkEnd w:id="50"/>
    </w:p>
    <w:p w14:paraId="05A7A640" w14:textId="77777777" w:rsidR="002A2F0C" w:rsidRDefault="002A2F0C" w:rsidP="008166C1">
      <w:pPr>
        <w:jc w:val="both"/>
      </w:pPr>
      <w:r>
        <w:rPr>
          <w:rFonts w:eastAsia="Arial Nova"/>
        </w:rPr>
        <w:t>Le prestataire ne pourra sous-traiter l’exécution des prestations à une autre société, ni procéder à une cession de marché, sans l’autorisation préalable et écrite de l’Acheteur. Le prestataire fera appel à des sous-traitants qui présentent des garanties suffisantes quant à la mise en œuvre des règles de sécurité et de confidentialité. En cas de non-respect par le sous-traitant ultérieur de ses obligations, le prestataire sera pleinement responsable vis-à-vis de l’Acheteur.</w:t>
      </w:r>
    </w:p>
    <w:p w14:paraId="6D6F8A90" w14:textId="77777777" w:rsidR="00E331AB" w:rsidRPr="00936992" w:rsidRDefault="00E331AB" w:rsidP="004B72B3">
      <w:pPr>
        <w:pStyle w:val="RedTxt"/>
      </w:pPr>
    </w:p>
    <w:p w14:paraId="6B239C96" w14:textId="58339229" w:rsidR="00E331AB" w:rsidRPr="00936992" w:rsidRDefault="00E331AB" w:rsidP="004B72B3">
      <w:pPr>
        <w:pStyle w:val="Titre2"/>
      </w:pPr>
      <w:bookmarkStart w:id="51" w:name="_Toc49884709"/>
      <w:bookmarkStart w:id="52" w:name="_Toc49885717"/>
      <w:bookmarkStart w:id="53" w:name="_Toc69483358"/>
      <w:bookmarkStart w:id="54" w:name="_Toc69483405"/>
      <w:bookmarkStart w:id="55" w:name="_Toc130461188"/>
      <w:bookmarkStart w:id="56" w:name="_Toc238824921"/>
      <w:r w:rsidRPr="00936992">
        <w:t>6-4-</w:t>
      </w:r>
      <w:r w:rsidR="003F40CD">
        <w:t xml:space="preserve"> </w:t>
      </w:r>
      <w:r w:rsidRPr="00936992">
        <w:t xml:space="preserve">Transfert hors Union </w:t>
      </w:r>
      <w:r w:rsidR="008734BF">
        <w:t>e</w:t>
      </w:r>
      <w:r w:rsidRPr="00936992">
        <w:t>uropéenne</w:t>
      </w:r>
      <w:bookmarkEnd w:id="51"/>
      <w:bookmarkEnd w:id="52"/>
      <w:bookmarkEnd w:id="53"/>
      <w:bookmarkEnd w:id="54"/>
      <w:bookmarkEnd w:id="55"/>
      <w:bookmarkEnd w:id="56"/>
    </w:p>
    <w:p w14:paraId="7915F203" w14:textId="77777777" w:rsidR="002A2F0C" w:rsidRDefault="002A2F0C" w:rsidP="00822542">
      <w:pPr>
        <w:jc w:val="both"/>
      </w:pPr>
      <w:r>
        <w:rPr>
          <w:rFonts w:eastAsia="Arial Nova"/>
        </w:rPr>
        <w:t>Le prestataire s’engage à héberger et à traiter les données à caractère personnel exclusivement sur le territoire d’un pays membre de l’Union européenne. Il s’assure qu’aucune information à caractère personnel n’est transférée hors de l’Union européenne par lui-même, ses propres sous-traitants ou partenaires. En cas de transfert vers un pays situé hors de l’Union européenne, n’assurant pas un niveau de protection adéquat et suffisant, le prestataire devra obtenir préalablement l’accord écrit de l’Acheteur.</w:t>
      </w:r>
    </w:p>
    <w:p w14:paraId="07F2104B" w14:textId="77777777" w:rsidR="00E331AB" w:rsidRPr="00936992" w:rsidRDefault="00E331AB" w:rsidP="004B72B3">
      <w:pPr>
        <w:pStyle w:val="RedTxt"/>
      </w:pPr>
    </w:p>
    <w:p w14:paraId="6C67CFC8" w14:textId="04836E16" w:rsidR="00E331AB" w:rsidRPr="00936992" w:rsidRDefault="00E331AB" w:rsidP="004B72B3">
      <w:pPr>
        <w:pStyle w:val="Titre2"/>
      </w:pPr>
      <w:bookmarkStart w:id="57" w:name="_Toc49884710"/>
      <w:bookmarkStart w:id="58" w:name="_Toc49885718"/>
      <w:bookmarkStart w:id="59" w:name="_Toc69483359"/>
      <w:bookmarkStart w:id="60" w:name="_Toc69483406"/>
      <w:bookmarkStart w:id="61" w:name="_Toc130461189"/>
      <w:bookmarkStart w:id="62" w:name="_Toc238824922"/>
      <w:r w:rsidRPr="00936992">
        <w:t>6-5-</w:t>
      </w:r>
      <w:r w:rsidR="003F40CD">
        <w:t xml:space="preserve"> </w:t>
      </w:r>
      <w:r w:rsidRPr="00936992">
        <w:t>Obligation de notification des violations de données</w:t>
      </w:r>
      <w:bookmarkEnd w:id="57"/>
      <w:bookmarkEnd w:id="58"/>
      <w:bookmarkEnd w:id="59"/>
      <w:bookmarkEnd w:id="60"/>
      <w:bookmarkEnd w:id="61"/>
      <w:bookmarkEnd w:id="62"/>
    </w:p>
    <w:p w14:paraId="3EC82236" w14:textId="77777777" w:rsidR="002A2F0C" w:rsidRDefault="002A2F0C" w:rsidP="00822542">
      <w:pPr>
        <w:jc w:val="both"/>
      </w:pPr>
      <w:r>
        <w:rPr>
          <w:rFonts w:eastAsia="Arial Nova"/>
        </w:rPr>
        <w:t>Le prestataire s’engage à notifier à l’Acheteur, dans les 48 heures suivant leur constatation, toute violation de données à caractère personnel, faille ou incident de sécurité et à prendre toutes les mesures nécessaires pour atténuer tout risque immédiat et potentiel pour les personnes concernées.</w:t>
      </w:r>
    </w:p>
    <w:p w14:paraId="12E14393" w14:textId="77777777" w:rsidR="00C23FA0" w:rsidRDefault="00C23FA0" w:rsidP="00822542">
      <w:pPr>
        <w:jc w:val="both"/>
        <w:rPr>
          <w:rFonts w:eastAsia="Arial Nova"/>
        </w:rPr>
      </w:pPr>
    </w:p>
    <w:p w14:paraId="1ED53714" w14:textId="25679C3B" w:rsidR="002A2F0C" w:rsidRDefault="002A2F0C" w:rsidP="00822542">
      <w:pPr>
        <w:jc w:val="both"/>
      </w:pPr>
      <w:r>
        <w:rPr>
          <w:rFonts w:eastAsia="Arial Nova"/>
        </w:rPr>
        <w:t>A minima, le sous-traitant communique au responsable de traitement les informations suivantes :</w:t>
      </w:r>
    </w:p>
    <w:p w14:paraId="74AEBC59" w14:textId="77777777" w:rsidR="002A2F0C" w:rsidRPr="00822542" w:rsidRDefault="002A2F0C" w:rsidP="00822542">
      <w:pPr>
        <w:ind w:left="426" w:hanging="426"/>
        <w:jc w:val="both"/>
        <w:rPr>
          <w:rFonts w:eastAsia="Arial Nova"/>
        </w:rPr>
      </w:pPr>
      <w:r>
        <w:rPr>
          <w:rFonts w:eastAsia="Arial Nova"/>
        </w:rPr>
        <w:t>•</w:t>
      </w:r>
      <w:r>
        <w:rPr>
          <w:rFonts w:eastAsia="Arial Nova"/>
        </w:rPr>
        <w:tab/>
        <w:t>la nature de la violation, sa gravité, son étendue, sa date de survenance et/ou de constatation, son origine et ses conséquences probables ;</w:t>
      </w:r>
    </w:p>
    <w:p w14:paraId="6E7CAA79" w14:textId="77777777" w:rsidR="002A2F0C" w:rsidRPr="00822542" w:rsidRDefault="002A2F0C" w:rsidP="00822542">
      <w:pPr>
        <w:ind w:left="426" w:hanging="426"/>
        <w:jc w:val="both"/>
        <w:rPr>
          <w:rFonts w:eastAsia="Arial Nova"/>
        </w:rPr>
      </w:pPr>
      <w:r>
        <w:rPr>
          <w:rFonts w:eastAsia="Arial Nova"/>
        </w:rPr>
        <w:t>•</w:t>
      </w:r>
      <w:r>
        <w:rPr>
          <w:rFonts w:eastAsia="Arial Nova"/>
        </w:rPr>
        <w:tab/>
        <w:t>les données personnelles affectées par la faille de sécurité et la liste des personnes concernées ;</w:t>
      </w:r>
    </w:p>
    <w:p w14:paraId="3FA4E5CF" w14:textId="77777777" w:rsidR="002A2F0C" w:rsidRPr="00822542" w:rsidRDefault="002A2F0C" w:rsidP="00822542">
      <w:pPr>
        <w:ind w:left="426" w:hanging="426"/>
        <w:jc w:val="both"/>
        <w:rPr>
          <w:rFonts w:eastAsia="Arial Nova"/>
        </w:rPr>
      </w:pPr>
      <w:r>
        <w:rPr>
          <w:rFonts w:eastAsia="Arial Nova"/>
        </w:rPr>
        <w:t>•</w:t>
      </w:r>
      <w:r>
        <w:rPr>
          <w:rFonts w:eastAsia="Arial Nova"/>
        </w:rPr>
        <w:tab/>
        <w:t>les mesures correctives mises en place ou envisagées par le prestataire ;</w:t>
      </w:r>
    </w:p>
    <w:p w14:paraId="341107CC" w14:textId="77777777" w:rsidR="002A2F0C" w:rsidRPr="00822542" w:rsidRDefault="002A2F0C" w:rsidP="00822542">
      <w:pPr>
        <w:ind w:left="426" w:hanging="426"/>
        <w:jc w:val="both"/>
        <w:rPr>
          <w:rFonts w:eastAsia="Arial Nova"/>
        </w:rPr>
      </w:pPr>
      <w:r>
        <w:rPr>
          <w:rFonts w:eastAsia="Arial Nova"/>
        </w:rPr>
        <w:t>•</w:t>
      </w:r>
      <w:r>
        <w:rPr>
          <w:rFonts w:eastAsia="Arial Nova"/>
        </w:rPr>
        <w:tab/>
        <w:t>le cas échéant, les coordonnées de son délégué à la protection des données ;</w:t>
      </w:r>
    </w:p>
    <w:p w14:paraId="0C64EF89" w14:textId="77777777" w:rsidR="002A2F0C" w:rsidRPr="00822542" w:rsidRDefault="002A2F0C" w:rsidP="00822542">
      <w:pPr>
        <w:ind w:left="426" w:hanging="426"/>
        <w:jc w:val="both"/>
        <w:rPr>
          <w:rFonts w:eastAsia="Arial Nova"/>
        </w:rPr>
      </w:pPr>
      <w:r>
        <w:rPr>
          <w:rFonts w:eastAsia="Arial Nova"/>
        </w:rPr>
        <w:t>•</w:t>
      </w:r>
      <w:r>
        <w:rPr>
          <w:rFonts w:eastAsia="Arial Nova"/>
        </w:rPr>
        <w:tab/>
        <w:t>tout élément permettant à l’Acheteur de prendre les mesures proportionnées au risque identifié.</w:t>
      </w:r>
    </w:p>
    <w:p w14:paraId="4493E0BA" w14:textId="6480DDC1" w:rsidR="00E331AB" w:rsidRPr="00936992" w:rsidRDefault="00E331AB" w:rsidP="004B72B3">
      <w:pPr>
        <w:pStyle w:val="RedTxt"/>
      </w:pPr>
    </w:p>
    <w:p w14:paraId="78211C07" w14:textId="77777777" w:rsidR="00E331AB" w:rsidRPr="00936992" w:rsidRDefault="00E331AB" w:rsidP="004B72B3">
      <w:pPr>
        <w:pStyle w:val="RedTxt"/>
      </w:pPr>
    </w:p>
    <w:p w14:paraId="293D3E4B" w14:textId="4122F77E" w:rsidR="00E331AB" w:rsidRPr="00936992" w:rsidRDefault="00E331AB" w:rsidP="004B72B3">
      <w:pPr>
        <w:pStyle w:val="Titre2"/>
      </w:pPr>
      <w:bookmarkStart w:id="63" w:name="_Toc49884711"/>
      <w:bookmarkStart w:id="64" w:name="_Toc49885719"/>
      <w:bookmarkStart w:id="65" w:name="_Toc69483360"/>
      <w:bookmarkStart w:id="66" w:name="_Toc69483407"/>
      <w:bookmarkStart w:id="67" w:name="_Toc130461190"/>
      <w:bookmarkStart w:id="68" w:name="_Toc238824923"/>
      <w:r w:rsidRPr="00936992">
        <w:t>6-6-</w:t>
      </w:r>
      <w:r w:rsidR="003F40CD">
        <w:t xml:space="preserve"> </w:t>
      </w:r>
      <w:r w:rsidRPr="00936992">
        <w:t>Obligation de sécurité</w:t>
      </w:r>
      <w:bookmarkEnd w:id="63"/>
      <w:bookmarkEnd w:id="64"/>
      <w:bookmarkEnd w:id="65"/>
      <w:bookmarkEnd w:id="66"/>
      <w:bookmarkEnd w:id="67"/>
      <w:bookmarkEnd w:id="68"/>
      <w:r w:rsidRPr="00936992">
        <w:t xml:space="preserve"> </w:t>
      </w:r>
    </w:p>
    <w:p w14:paraId="0D34FDFB" w14:textId="77777777" w:rsidR="002A2F0C" w:rsidRPr="00822542" w:rsidRDefault="002A2F0C" w:rsidP="00822542">
      <w:pPr>
        <w:ind w:left="426" w:hanging="426"/>
        <w:jc w:val="both"/>
        <w:rPr>
          <w:rFonts w:eastAsia="Arial Nova"/>
        </w:rPr>
      </w:pPr>
      <w:bookmarkStart w:id="69" w:name="_Toc49884712"/>
      <w:bookmarkStart w:id="70" w:name="_Toc49885720"/>
      <w:bookmarkStart w:id="71" w:name="_Toc69483361"/>
      <w:bookmarkStart w:id="72" w:name="_Toc69483408"/>
      <w:bookmarkStart w:id="73" w:name="_Toc130461191"/>
      <w:r>
        <w:rPr>
          <w:rFonts w:eastAsia="Arial Nova"/>
        </w:rPr>
        <w:t>L’Acheteur, en qualité de responsable de traitement, et le prestataire, en qualité de sous-traitant, prennent toutes les précautions utiles au regard des risques présentés par le traitement pour préserver la sécurité des données à caractère personnel.</w:t>
      </w:r>
    </w:p>
    <w:p w14:paraId="4500486C" w14:textId="66EA2475" w:rsidR="002A2F0C" w:rsidRPr="00822542" w:rsidRDefault="002A2F0C" w:rsidP="00822542">
      <w:pPr>
        <w:ind w:left="426" w:hanging="426"/>
        <w:jc w:val="both"/>
        <w:rPr>
          <w:rFonts w:eastAsia="Arial Nova"/>
        </w:rPr>
      </w:pPr>
      <w:r>
        <w:rPr>
          <w:rFonts w:eastAsia="Arial Nova"/>
        </w:rPr>
        <w:t>En sa qualité de sous-traitant, le prestataire s’assure :</w:t>
      </w:r>
    </w:p>
    <w:p w14:paraId="36E72097" w14:textId="77777777" w:rsidR="002A2F0C" w:rsidRPr="00822542" w:rsidRDefault="002A2F0C" w:rsidP="00822542">
      <w:pPr>
        <w:ind w:left="426" w:hanging="426"/>
        <w:jc w:val="both"/>
        <w:rPr>
          <w:rFonts w:eastAsia="Arial Nova"/>
        </w:rPr>
      </w:pPr>
      <w:r>
        <w:rPr>
          <w:rFonts w:eastAsia="Arial Nova"/>
        </w:rPr>
        <w:t>•</w:t>
      </w:r>
      <w:r>
        <w:rPr>
          <w:rFonts w:eastAsia="Arial Nova"/>
        </w:rPr>
        <w:tab/>
        <w:t>que toute transmission d’information via un canal de communication non sécurisé s’accompagne de mesures de sécurité appropriées ;</w:t>
      </w:r>
    </w:p>
    <w:p w14:paraId="5BDA1406" w14:textId="77777777" w:rsidR="002A2F0C" w:rsidRPr="00822542" w:rsidRDefault="002A2F0C" w:rsidP="00822542">
      <w:pPr>
        <w:ind w:left="426" w:hanging="426"/>
        <w:jc w:val="both"/>
        <w:rPr>
          <w:rFonts w:eastAsia="Arial Nova"/>
        </w:rPr>
      </w:pPr>
      <w:r>
        <w:rPr>
          <w:rFonts w:eastAsia="Arial Nova"/>
        </w:rPr>
        <w:t>•</w:t>
      </w:r>
      <w:r>
        <w:rPr>
          <w:rFonts w:eastAsia="Arial Nova"/>
        </w:rPr>
        <w:tab/>
        <w:t>que les personnes habilitées disposant d’un accès aux données s’authentifient avant tout accès ;</w:t>
      </w:r>
    </w:p>
    <w:p w14:paraId="583F1BD8" w14:textId="77777777" w:rsidR="002A2F0C" w:rsidRPr="00822542" w:rsidRDefault="002A2F0C" w:rsidP="00822542">
      <w:pPr>
        <w:ind w:left="426" w:hanging="426"/>
        <w:jc w:val="both"/>
        <w:rPr>
          <w:rFonts w:eastAsia="Arial Nova"/>
        </w:rPr>
      </w:pPr>
      <w:r>
        <w:rPr>
          <w:rFonts w:eastAsia="Arial Nova"/>
        </w:rPr>
        <w:t>•</w:t>
      </w:r>
      <w:r>
        <w:rPr>
          <w:rFonts w:eastAsia="Arial Nova"/>
        </w:rPr>
        <w:tab/>
        <w:t>qu’un mécanisme de gestion des habilitations est mis en œuvre et régulièrement mis à jour ;</w:t>
      </w:r>
    </w:p>
    <w:p w14:paraId="081C1C5E" w14:textId="77777777" w:rsidR="002A2F0C" w:rsidRPr="00822542" w:rsidRDefault="002A2F0C" w:rsidP="00822542">
      <w:pPr>
        <w:ind w:left="426" w:hanging="426"/>
        <w:jc w:val="both"/>
        <w:rPr>
          <w:rFonts w:eastAsia="Arial Nova"/>
        </w:rPr>
      </w:pPr>
      <w:r>
        <w:rPr>
          <w:rFonts w:eastAsia="Arial Nova"/>
        </w:rPr>
        <w:lastRenderedPageBreak/>
        <w:t>•</w:t>
      </w:r>
      <w:r>
        <w:rPr>
          <w:rFonts w:eastAsia="Arial Nova"/>
        </w:rPr>
        <w:tab/>
        <w:t>que les accès à l’application font l’objet d’une traçabilité et que les données de journalisation sont conservées pendant une durée de six mois glissants.</w:t>
      </w:r>
    </w:p>
    <w:p w14:paraId="31180F48" w14:textId="77777777" w:rsidR="00C23FA0" w:rsidRDefault="00C23FA0" w:rsidP="00822542">
      <w:pPr>
        <w:jc w:val="both"/>
        <w:rPr>
          <w:rFonts w:eastAsia="Arial Nova"/>
        </w:rPr>
      </w:pPr>
    </w:p>
    <w:p w14:paraId="3978EF08" w14:textId="02E5486C" w:rsidR="002A2F0C" w:rsidRDefault="002A2F0C" w:rsidP="00822542">
      <w:pPr>
        <w:jc w:val="both"/>
      </w:pPr>
      <w:r>
        <w:rPr>
          <w:rFonts w:eastAsia="Arial Nova"/>
        </w:rPr>
        <w:t>Le prestataire s’engage à mettre à disposition de l’Acheteur, si ce dernier le demande, le descriptif détaillé du dispositif technique et organisationnel mis en œuvre pour assurer le respect de l’obligation de sécurité.</w:t>
      </w:r>
    </w:p>
    <w:p w14:paraId="67B243D4" w14:textId="77777777" w:rsidR="00100CD6" w:rsidRDefault="00100CD6" w:rsidP="004B72B3">
      <w:pPr>
        <w:pStyle w:val="RedTxt"/>
      </w:pPr>
    </w:p>
    <w:p w14:paraId="04FECF00" w14:textId="176D28B7" w:rsidR="00E331AB" w:rsidRPr="001E5122" w:rsidRDefault="00E331AB" w:rsidP="004B72B3">
      <w:pPr>
        <w:pStyle w:val="Titre2"/>
      </w:pPr>
      <w:bookmarkStart w:id="74" w:name="_Toc238824924"/>
      <w:r w:rsidRPr="00936992">
        <w:t>6-7-</w:t>
      </w:r>
      <w:r w:rsidR="003F40CD">
        <w:t xml:space="preserve"> </w:t>
      </w:r>
      <w:bookmarkEnd w:id="69"/>
      <w:bookmarkEnd w:id="70"/>
      <w:bookmarkEnd w:id="71"/>
      <w:bookmarkEnd w:id="72"/>
      <w:bookmarkEnd w:id="73"/>
      <w:r w:rsidR="008734BF" w:rsidRPr="008734BF">
        <w:t>Réalisation d’audits</w:t>
      </w:r>
      <w:bookmarkEnd w:id="74"/>
    </w:p>
    <w:p w14:paraId="1C23BFEF" w14:textId="77777777" w:rsidR="002A2F0C" w:rsidRDefault="002A2F0C" w:rsidP="00592D44">
      <w:pPr>
        <w:jc w:val="both"/>
      </w:pPr>
      <w:r>
        <w:rPr>
          <w:rFonts w:eastAsia="Arial Nova"/>
        </w:rPr>
        <w:t>L’Acheteur se réserve le droit de procéder à toute vérification qui lui paraîtrait utile, permettant de garantir le respect et l’effectivité des obligations de sécurité et de confidentialité résultant du présent contrat, y compris dans le cadre d’un audit sur place. Le prestataire s’engage à coopérer de bonne foi et sans réserve.</w:t>
      </w:r>
    </w:p>
    <w:p w14:paraId="4E6AF9E5" w14:textId="77777777" w:rsidR="00E331AB" w:rsidRPr="00936992" w:rsidRDefault="00E331AB" w:rsidP="004B72B3">
      <w:pPr>
        <w:pStyle w:val="RedTxt"/>
      </w:pPr>
    </w:p>
    <w:p w14:paraId="7901AABE" w14:textId="67760B23" w:rsidR="00E331AB" w:rsidRPr="00936992" w:rsidRDefault="00986226" w:rsidP="004B72B3">
      <w:pPr>
        <w:pStyle w:val="Titre2"/>
      </w:pPr>
      <w:bookmarkStart w:id="75" w:name="_Toc49884713"/>
      <w:bookmarkStart w:id="76" w:name="_Toc49885721"/>
      <w:bookmarkStart w:id="77" w:name="_Toc69483362"/>
      <w:bookmarkStart w:id="78" w:name="_Toc69483409"/>
      <w:bookmarkStart w:id="79" w:name="_Toc130461192"/>
      <w:bookmarkStart w:id="80" w:name="_Toc238824925"/>
      <w:r w:rsidRPr="00936992">
        <w:t>6-8-</w:t>
      </w:r>
      <w:r w:rsidR="003F40CD">
        <w:t xml:space="preserve"> </w:t>
      </w:r>
      <w:r w:rsidR="000E27B2">
        <w:t>R</w:t>
      </w:r>
      <w:r w:rsidRPr="00936992">
        <w:t>esponsabilité</w:t>
      </w:r>
      <w:bookmarkEnd w:id="75"/>
      <w:bookmarkEnd w:id="76"/>
      <w:bookmarkEnd w:id="77"/>
      <w:bookmarkEnd w:id="78"/>
      <w:bookmarkEnd w:id="79"/>
      <w:bookmarkEnd w:id="80"/>
      <w:r w:rsidRPr="00936992">
        <w:t xml:space="preserve"> </w:t>
      </w:r>
    </w:p>
    <w:p w14:paraId="37FF7CD9" w14:textId="77777777" w:rsidR="00EF2241" w:rsidRPr="00592D44" w:rsidRDefault="00EF2241" w:rsidP="00592D44">
      <w:pPr>
        <w:ind w:left="426" w:hanging="426"/>
        <w:jc w:val="both"/>
        <w:rPr>
          <w:rFonts w:eastAsia="Arial Nova"/>
        </w:rPr>
      </w:pPr>
      <w:r>
        <w:rPr>
          <w:rFonts w:eastAsia="Arial Nova"/>
        </w:rPr>
        <w:t>En cas de non-respect de la présente clause, le prestataire reconnaît :</w:t>
      </w:r>
    </w:p>
    <w:p w14:paraId="5F657409" w14:textId="77777777" w:rsidR="00EF2241" w:rsidRPr="00592D44" w:rsidRDefault="00EF2241" w:rsidP="00592D44">
      <w:pPr>
        <w:ind w:left="426" w:hanging="426"/>
        <w:jc w:val="both"/>
        <w:rPr>
          <w:rFonts w:eastAsia="Arial Nova"/>
        </w:rPr>
      </w:pPr>
      <w:r>
        <w:rPr>
          <w:rFonts w:eastAsia="Arial Nova"/>
        </w:rPr>
        <w:t>•</w:t>
      </w:r>
      <w:r>
        <w:rPr>
          <w:rFonts w:eastAsia="Arial Nova"/>
        </w:rPr>
        <w:tab/>
        <w:t>que son entière responsabilité est susceptible d’être engagée ;</w:t>
      </w:r>
    </w:p>
    <w:p w14:paraId="522169FD" w14:textId="77777777" w:rsidR="00EF2241" w:rsidRPr="00592D44" w:rsidRDefault="00EF2241" w:rsidP="00592D44">
      <w:pPr>
        <w:ind w:left="426" w:hanging="426"/>
        <w:jc w:val="both"/>
        <w:rPr>
          <w:rFonts w:eastAsia="Arial Nova"/>
        </w:rPr>
      </w:pPr>
      <w:r>
        <w:rPr>
          <w:rFonts w:eastAsia="Arial Nova"/>
        </w:rPr>
        <w:t>•</w:t>
      </w:r>
      <w:r>
        <w:rPr>
          <w:rFonts w:eastAsia="Arial Nova"/>
        </w:rPr>
        <w:tab/>
        <w:t>qu’il s’expose à des sanctions financières importantes ;</w:t>
      </w:r>
    </w:p>
    <w:p w14:paraId="66EBFE40" w14:textId="77777777" w:rsidR="00EF2241" w:rsidRPr="00592D44" w:rsidRDefault="00EF2241" w:rsidP="00592D44">
      <w:pPr>
        <w:ind w:left="426" w:hanging="426"/>
        <w:jc w:val="both"/>
        <w:rPr>
          <w:rFonts w:eastAsia="Arial Nova"/>
        </w:rPr>
      </w:pPr>
      <w:r>
        <w:rPr>
          <w:rFonts w:eastAsia="Arial Nova"/>
        </w:rPr>
        <w:t>•</w:t>
      </w:r>
      <w:r>
        <w:rPr>
          <w:rFonts w:eastAsia="Arial Nova"/>
        </w:rPr>
        <w:tab/>
        <w:t>qu’il sera tenu responsable envers l’Acheteur des conséquences dommageables résultant de son manquement ;</w:t>
      </w:r>
    </w:p>
    <w:p w14:paraId="0685DA4F" w14:textId="77777777" w:rsidR="00EF2241" w:rsidRPr="00592D44" w:rsidRDefault="00EF2241" w:rsidP="00592D44">
      <w:pPr>
        <w:ind w:left="426" w:hanging="426"/>
        <w:jc w:val="both"/>
        <w:rPr>
          <w:rFonts w:eastAsia="Arial Nova"/>
        </w:rPr>
      </w:pPr>
      <w:r>
        <w:rPr>
          <w:rFonts w:eastAsia="Arial Nova"/>
        </w:rPr>
        <w:t>•</w:t>
      </w:r>
      <w:r>
        <w:rPr>
          <w:rFonts w:eastAsia="Arial Nova"/>
        </w:rPr>
        <w:tab/>
        <w:t>que l’Acheteur pourra prononcer la résiliation immédiate du contrat, sans indemnité en faveur du prestataire.</w:t>
      </w:r>
    </w:p>
    <w:p w14:paraId="1A6256A3" w14:textId="77777777" w:rsidR="00E331AB" w:rsidRPr="00936992" w:rsidRDefault="00E331AB" w:rsidP="004B72B3">
      <w:pPr>
        <w:pStyle w:val="RedTxt"/>
      </w:pPr>
    </w:p>
    <w:p w14:paraId="49A260B7" w14:textId="36963C6B" w:rsidR="00E331AB" w:rsidRPr="00936992" w:rsidRDefault="00E331AB" w:rsidP="004B72B3">
      <w:pPr>
        <w:pStyle w:val="Titre2"/>
      </w:pPr>
      <w:bookmarkStart w:id="81" w:name="_Toc49884714"/>
      <w:bookmarkStart w:id="82" w:name="_Toc49885722"/>
      <w:bookmarkStart w:id="83" w:name="_Toc69483363"/>
      <w:bookmarkStart w:id="84" w:name="_Toc69483410"/>
      <w:bookmarkStart w:id="85" w:name="_Toc130461193"/>
      <w:bookmarkStart w:id="86" w:name="_Toc238824926"/>
      <w:r w:rsidRPr="00936992">
        <w:t>6-9-</w:t>
      </w:r>
      <w:r w:rsidR="003F40CD">
        <w:t xml:space="preserve"> </w:t>
      </w:r>
      <w:r w:rsidRPr="00936992">
        <w:t>Réversibilité</w:t>
      </w:r>
      <w:bookmarkEnd w:id="81"/>
      <w:bookmarkEnd w:id="82"/>
      <w:bookmarkEnd w:id="83"/>
      <w:bookmarkEnd w:id="84"/>
      <w:bookmarkEnd w:id="85"/>
      <w:bookmarkEnd w:id="86"/>
      <w:r w:rsidRPr="00936992">
        <w:t xml:space="preserve"> </w:t>
      </w:r>
    </w:p>
    <w:p w14:paraId="51585FCA" w14:textId="77777777" w:rsidR="00EF2241" w:rsidRDefault="00EF2241" w:rsidP="00592D44">
      <w:pPr>
        <w:jc w:val="both"/>
      </w:pPr>
      <w:r>
        <w:rPr>
          <w:rFonts w:eastAsia="Arial Nova"/>
        </w:rPr>
        <w:t>Dès l’achèvement de sa mission, le prestataire procédera à la suppression définitive de l’ensemble des informations personnelles ou confidentielles qui lui auraient été transmises par l’Acheteur ou dont il aurait eu communication dans le cadre de l’exécution du présent contrat, ainsi que de leur copie éventuelle, sauf disposition légale ou réglementaire contraire.</w:t>
      </w:r>
    </w:p>
    <w:p w14:paraId="42B5BDE5" w14:textId="77777777" w:rsidR="00E331AB" w:rsidRPr="00936992" w:rsidRDefault="00E331AB" w:rsidP="004B72B3">
      <w:pPr>
        <w:pStyle w:val="RedTxt"/>
      </w:pPr>
    </w:p>
    <w:p w14:paraId="5142D288" w14:textId="3C98B4A1" w:rsidR="00E331AB" w:rsidRPr="00936992" w:rsidRDefault="00E331AB" w:rsidP="004B72B3">
      <w:pPr>
        <w:pStyle w:val="Titre2"/>
      </w:pPr>
      <w:bookmarkStart w:id="87" w:name="_Toc49884715"/>
      <w:bookmarkStart w:id="88" w:name="_Toc49885723"/>
      <w:bookmarkStart w:id="89" w:name="_Toc69483364"/>
      <w:bookmarkStart w:id="90" w:name="_Toc69483411"/>
      <w:bookmarkStart w:id="91" w:name="_Toc130461194"/>
      <w:bookmarkStart w:id="92" w:name="_Toc238824927"/>
      <w:r w:rsidRPr="00936992">
        <w:t>6-10-</w:t>
      </w:r>
      <w:r w:rsidR="003F40CD">
        <w:t xml:space="preserve"> </w:t>
      </w:r>
      <w:r w:rsidRPr="00936992">
        <w:t>Obligations diverses</w:t>
      </w:r>
      <w:bookmarkEnd w:id="87"/>
      <w:bookmarkEnd w:id="88"/>
      <w:bookmarkEnd w:id="89"/>
      <w:bookmarkEnd w:id="90"/>
      <w:bookmarkEnd w:id="91"/>
      <w:bookmarkEnd w:id="92"/>
    </w:p>
    <w:p w14:paraId="4C60D8C4" w14:textId="77777777" w:rsidR="00EF2241" w:rsidRDefault="00EF2241" w:rsidP="00592D44">
      <w:pPr>
        <w:jc w:val="both"/>
      </w:pPr>
      <w:r>
        <w:rPr>
          <w:rFonts w:eastAsia="Arial Nova"/>
        </w:rPr>
        <w:t>En cas de modification des coordonnées bancaires en cours d’exécution du marché, le titulaire devra impérativement notifier ce changement par courrier, dans les plus brefs délais, et indiquer le nouveau compte bancaire ainsi que la date à laquelle le changement sera effectif.</w:t>
      </w:r>
    </w:p>
    <w:p w14:paraId="3A68ACEC" w14:textId="77777777" w:rsidR="00EF2241" w:rsidRDefault="00EF2241" w:rsidP="00592D44">
      <w:pPr>
        <w:jc w:val="both"/>
      </w:pPr>
      <w:r>
        <w:rPr>
          <w:rFonts w:eastAsia="Arial Nova"/>
        </w:rPr>
        <w:t>Le courrier et le RIB devront être signés par la personne habilitée à engager l’entreprise.</w:t>
      </w:r>
    </w:p>
    <w:p w14:paraId="02C35BB5" w14:textId="77777777" w:rsidR="00E331AB" w:rsidRPr="00936992" w:rsidRDefault="00E331AB" w:rsidP="004B72B3">
      <w:pPr>
        <w:pStyle w:val="RedTxt"/>
      </w:pPr>
    </w:p>
    <w:p w14:paraId="1BA1CDDA" w14:textId="77777777" w:rsidR="00B47493" w:rsidRPr="00936992" w:rsidRDefault="00B47493" w:rsidP="004B72B3">
      <w:bookmarkStart w:id="93" w:name="_Toc63948724"/>
    </w:p>
    <w:p w14:paraId="2962E649" w14:textId="77777777" w:rsidR="00F129F3" w:rsidRPr="00936992" w:rsidRDefault="00F129F3" w:rsidP="004B72B3">
      <w:pPr>
        <w:pStyle w:val="Titre1"/>
      </w:pPr>
      <w:bookmarkStart w:id="94" w:name="_Toc130461195"/>
      <w:bookmarkStart w:id="95" w:name="_Toc238824928"/>
      <w:r w:rsidRPr="00936992">
        <w:t xml:space="preserve">Article  </w:t>
      </w:r>
      <w:r w:rsidR="003F6BA0" w:rsidRPr="00936992">
        <w:t>7</w:t>
      </w:r>
      <w:r w:rsidRPr="00936992">
        <w:t xml:space="preserve"> – D</w:t>
      </w:r>
      <w:bookmarkEnd w:id="93"/>
      <w:r w:rsidR="00E331AB" w:rsidRPr="00936992">
        <w:t>urée du marché</w:t>
      </w:r>
      <w:bookmarkEnd w:id="94"/>
      <w:bookmarkEnd w:id="95"/>
      <w:r w:rsidR="00E331AB" w:rsidRPr="00936992">
        <w:t xml:space="preserve"> </w:t>
      </w:r>
    </w:p>
    <w:p w14:paraId="43D480FE" w14:textId="77777777" w:rsidR="002C18FC" w:rsidRDefault="002C18FC" w:rsidP="004B72B3">
      <w:pPr>
        <w:rPr>
          <w:rFonts w:eastAsia="SimSun"/>
          <w:lang w:eastAsia="zh-CN"/>
        </w:rPr>
      </w:pPr>
      <w:bookmarkStart w:id="96" w:name="_Hlk189522892"/>
      <w:bookmarkStart w:id="97" w:name="_Hlk130461267"/>
    </w:p>
    <w:p w14:paraId="500B6734" w14:textId="77777777" w:rsidR="00EF2241" w:rsidRPr="00EF2241" w:rsidRDefault="00EF2241" w:rsidP="008734BF">
      <w:pPr>
        <w:jc w:val="both"/>
        <w:rPr>
          <w:b/>
          <w:bCs/>
        </w:rPr>
      </w:pPr>
      <w:r>
        <w:rPr>
          <w:rFonts w:eastAsia="Arial Nova"/>
        </w:rPr>
        <w:t xml:space="preserve">Chaque marché prendra effet le </w:t>
      </w:r>
      <w:r w:rsidRPr="00EF2241">
        <w:rPr>
          <w:rFonts w:eastAsia="Arial Nova"/>
          <w:b/>
          <w:bCs/>
        </w:rPr>
        <w:t>1er janvier 2027 à 0h00</w:t>
      </w:r>
      <w:r>
        <w:rPr>
          <w:rFonts w:eastAsia="Arial Nova"/>
        </w:rPr>
        <w:t xml:space="preserve">, pour une durée maximale de </w:t>
      </w:r>
      <w:r w:rsidRPr="00EF2241">
        <w:rPr>
          <w:rFonts w:eastAsia="Arial Nova"/>
          <w:b/>
          <w:bCs/>
        </w:rPr>
        <w:t>quatre (4) ans.</w:t>
      </w:r>
    </w:p>
    <w:p w14:paraId="60830B3B" w14:textId="01C4368F" w:rsidR="00EF2241" w:rsidRDefault="00A507A7" w:rsidP="008734BF">
      <w:pPr>
        <w:jc w:val="both"/>
      </w:pPr>
      <w:r w:rsidRPr="00680B84">
        <w:t>Chaqu</w:t>
      </w:r>
      <w:r w:rsidR="00680B84" w:rsidRPr="00680B84">
        <w:t xml:space="preserve">e </w:t>
      </w:r>
      <w:r w:rsidR="00680B84" w:rsidRPr="005E78FF">
        <w:t>marché</w:t>
      </w:r>
      <w:r>
        <w:t xml:space="preserve"> </w:t>
      </w:r>
      <w:r w:rsidR="00EF2241" w:rsidRPr="008734BF">
        <w:t>pourra être résilié à chaque échéance annuelle du 1er janvier, par chacune des parties, moyennant le respect d’un délai de préavis de six (6) mois, notifié par lettre recommandée avec accusé de réception.</w:t>
      </w:r>
    </w:p>
    <w:p w14:paraId="1E52D25E" w14:textId="77777777" w:rsidR="00EF2241" w:rsidRDefault="00EF2241" w:rsidP="008734BF">
      <w:pPr>
        <w:jc w:val="both"/>
      </w:pPr>
      <w:r>
        <w:rPr>
          <w:rFonts w:eastAsia="Arial Nova"/>
        </w:rPr>
        <w:t xml:space="preserve">Chaque marché prendra fin au plus tard le </w:t>
      </w:r>
      <w:r w:rsidRPr="00EF2241">
        <w:rPr>
          <w:rFonts w:eastAsia="Arial Nova"/>
          <w:b/>
          <w:bCs/>
        </w:rPr>
        <w:t>31 décembre 2030 à minuit</w:t>
      </w:r>
      <w:r>
        <w:rPr>
          <w:rFonts w:eastAsia="Arial Nova"/>
        </w:rPr>
        <w:t>.</w:t>
      </w:r>
    </w:p>
    <w:p w14:paraId="45B16599" w14:textId="77777777" w:rsidR="00447BBE" w:rsidRPr="00936992" w:rsidRDefault="00447BBE" w:rsidP="008734BF">
      <w:pPr>
        <w:rPr>
          <w:rFonts w:eastAsia="SimSun"/>
          <w:lang w:eastAsia="zh-CN"/>
        </w:rPr>
      </w:pPr>
    </w:p>
    <w:bookmarkEnd w:id="96"/>
    <w:p w14:paraId="37D5D33C" w14:textId="77777777" w:rsidR="001A0BE1" w:rsidRPr="00936992" w:rsidRDefault="001A0BE1" w:rsidP="004B72B3">
      <w:pPr>
        <w:pStyle w:val="RedTxt"/>
      </w:pPr>
    </w:p>
    <w:p w14:paraId="56B383D4" w14:textId="77777777" w:rsidR="00F129F3" w:rsidRPr="00936992" w:rsidRDefault="00F129F3" w:rsidP="004B72B3">
      <w:pPr>
        <w:pStyle w:val="Titre1"/>
      </w:pPr>
      <w:bookmarkStart w:id="98" w:name="_Toc63948725"/>
      <w:bookmarkStart w:id="99" w:name="_Toc130461196"/>
      <w:bookmarkStart w:id="100" w:name="_Toc238824929"/>
      <w:bookmarkEnd w:id="97"/>
      <w:r w:rsidRPr="00936992">
        <w:t xml:space="preserve">Article  </w:t>
      </w:r>
      <w:r w:rsidR="003F6BA0" w:rsidRPr="00936992">
        <w:t>8</w:t>
      </w:r>
      <w:r w:rsidRPr="00936992">
        <w:t xml:space="preserve"> – </w:t>
      </w:r>
      <w:bookmarkEnd w:id="98"/>
      <w:r w:rsidR="00E331AB" w:rsidRPr="00936992">
        <w:t>Prix</w:t>
      </w:r>
      <w:bookmarkEnd w:id="99"/>
      <w:bookmarkEnd w:id="100"/>
    </w:p>
    <w:p w14:paraId="3FD541C5" w14:textId="77777777" w:rsidR="00F129F3" w:rsidRPr="00936992" w:rsidRDefault="00E331AB" w:rsidP="00592D44">
      <w:pPr>
        <w:jc w:val="both"/>
      </w:pPr>
      <w:r w:rsidRPr="00936992">
        <w:t xml:space="preserve"> </w:t>
      </w:r>
    </w:p>
    <w:p w14:paraId="7348EFAA" w14:textId="7DC35F8E" w:rsidR="00E331AB" w:rsidRPr="00936992" w:rsidRDefault="00E331AB" w:rsidP="00592D44">
      <w:pPr>
        <w:jc w:val="both"/>
      </w:pPr>
      <w:r w:rsidRPr="00936992">
        <w:t>Les prix sont réputés comprendre toutes les exigences prescrites par chaque CCTP ainsi que toutes les charges fiscales ou autres, frappant obligatoirement les prestations, ainsi que toutes les autres dépenses nécessaires à l'exécution des prestations, les marges pour risque</w:t>
      </w:r>
      <w:r w:rsidR="00BA3FB6">
        <w:t>s et</w:t>
      </w:r>
      <w:r w:rsidRPr="00936992">
        <w:t xml:space="preserve"> les marges bénéficiaires.</w:t>
      </w:r>
    </w:p>
    <w:p w14:paraId="4893905E" w14:textId="77777777" w:rsidR="008734BF" w:rsidRDefault="008734BF" w:rsidP="00592D44">
      <w:pPr>
        <w:jc w:val="both"/>
      </w:pPr>
    </w:p>
    <w:p w14:paraId="501F4970" w14:textId="5AE61A80" w:rsidR="00E331AB" w:rsidRPr="00936992" w:rsidRDefault="00E331AB" w:rsidP="00592D44">
      <w:pPr>
        <w:jc w:val="both"/>
      </w:pPr>
      <w:r w:rsidRPr="00936992">
        <w:lastRenderedPageBreak/>
        <w:t>Conformément à l’</w:t>
      </w:r>
      <w:r w:rsidR="005E4206">
        <w:t>a</w:t>
      </w:r>
      <w:r w:rsidRPr="00936992">
        <w:t>rticle</w:t>
      </w:r>
      <w:r w:rsidR="005E4206">
        <w:t xml:space="preserve"> </w:t>
      </w:r>
      <w:r w:rsidRPr="00936992">
        <w:t xml:space="preserve">R.2112-13 du </w:t>
      </w:r>
      <w:r w:rsidR="005E4206">
        <w:t>Code de la commande publique</w:t>
      </w:r>
      <w:r w:rsidRPr="00936992">
        <w:t xml:space="preserve">, le marché est conclu à prix révisable dans les conditions définies ci-après : </w:t>
      </w:r>
    </w:p>
    <w:p w14:paraId="5B51311E" w14:textId="77777777" w:rsidR="00E331AB" w:rsidRPr="00936992" w:rsidRDefault="00E331AB" w:rsidP="004B72B3"/>
    <w:p w14:paraId="54D62729" w14:textId="073195A9" w:rsidR="00E331AB" w:rsidRPr="00936992" w:rsidRDefault="00E331AB" w:rsidP="004B72B3">
      <w:pPr>
        <w:pStyle w:val="Titre2"/>
      </w:pPr>
      <w:bookmarkStart w:id="101" w:name="_Toc69483367"/>
      <w:bookmarkStart w:id="102" w:name="_Toc69483414"/>
      <w:bookmarkStart w:id="103" w:name="_Toc130461197"/>
      <w:bookmarkStart w:id="104" w:name="_Toc238824930"/>
      <w:r w:rsidRPr="00936992">
        <w:t>8-1-</w:t>
      </w:r>
      <w:r w:rsidR="003F40CD">
        <w:t xml:space="preserve"> </w:t>
      </w:r>
      <w:r w:rsidRPr="00936992">
        <w:t>Primes provisionnelles</w:t>
      </w:r>
      <w:bookmarkEnd w:id="101"/>
      <w:bookmarkEnd w:id="102"/>
      <w:bookmarkEnd w:id="103"/>
      <w:bookmarkEnd w:id="104"/>
    </w:p>
    <w:p w14:paraId="55852E64" w14:textId="77777777" w:rsidR="00EF2241" w:rsidRDefault="00EF2241" w:rsidP="00592D44">
      <w:pPr>
        <w:jc w:val="both"/>
      </w:pPr>
      <w:r>
        <w:rPr>
          <w:rFonts w:eastAsia="Arial Nova"/>
        </w:rPr>
        <w:t>Dans la mesure où l’assiette de prime n’est pas connue au 1er janvier de l’exercice à garantir, il sera demandé une prime provisionnelle. Une fois l’assiette de prime connue, le titulaire déterminera la prime définitive, qui fera l’objet soit d’un complément, soit d’une réduction de prime.</w:t>
      </w:r>
    </w:p>
    <w:p w14:paraId="50ED2CC7" w14:textId="77777777" w:rsidR="00A53ED6" w:rsidRDefault="00A53ED6" w:rsidP="00592D44">
      <w:pPr>
        <w:jc w:val="both"/>
      </w:pPr>
    </w:p>
    <w:p w14:paraId="3BFD952D" w14:textId="1300A66D" w:rsidR="005B2C76" w:rsidRPr="00592D44" w:rsidRDefault="005B2C76" w:rsidP="00592D44">
      <w:pPr>
        <w:pStyle w:val="Titre3"/>
      </w:pPr>
      <w:bookmarkStart w:id="105" w:name="_Toc69483368"/>
      <w:bookmarkStart w:id="106" w:name="_Toc69483415"/>
      <w:bookmarkStart w:id="107" w:name="_Toc130461198"/>
      <w:r w:rsidRPr="00A53ED6">
        <w:t xml:space="preserve">8-1-1- Lot 1 </w:t>
      </w:r>
      <w:bookmarkEnd w:id="105"/>
      <w:bookmarkEnd w:id="106"/>
      <w:bookmarkEnd w:id="107"/>
      <w:r w:rsidR="005E4206" w:rsidRPr="00A53ED6">
        <w:t>« </w:t>
      </w:r>
      <w:r w:rsidRPr="00A53ED6">
        <w:t xml:space="preserve">Assurance </w:t>
      </w:r>
      <w:r w:rsidR="00E249FA">
        <w:t>d</w:t>
      </w:r>
      <w:r w:rsidRPr="00A53ED6">
        <w:t xml:space="preserve">ommages </w:t>
      </w:r>
      <w:r w:rsidR="00E249FA">
        <w:t>a</w:t>
      </w:r>
      <w:r w:rsidRPr="00A53ED6">
        <w:t xml:space="preserve">ux </w:t>
      </w:r>
      <w:r w:rsidR="00E249FA">
        <w:t>b</w:t>
      </w:r>
      <w:r w:rsidRPr="00A53ED6">
        <w:t>iens</w:t>
      </w:r>
      <w:r w:rsidR="005E4206">
        <w:t xml:space="preserve"> </w:t>
      </w:r>
      <w:r w:rsidR="005E4206" w:rsidRPr="00A53ED6">
        <w:t xml:space="preserve">» </w:t>
      </w:r>
    </w:p>
    <w:p w14:paraId="6C236419" w14:textId="5D4B6D4D" w:rsidR="00EF2241" w:rsidRDefault="00EF2241" w:rsidP="00592D44">
      <w:pPr>
        <w:jc w:val="both"/>
      </w:pPr>
      <w:r w:rsidRPr="00C23FA0">
        <w:rPr>
          <w:rFonts w:eastAsia="Arial Nova"/>
          <w:u w:val="single"/>
        </w:rPr>
        <w:t xml:space="preserve">Détermination de la prime : </w:t>
      </w:r>
      <w:r>
        <w:rPr>
          <w:rFonts w:eastAsia="Arial Nova"/>
        </w:rPr>
        <w:t xml:space="preserve">La prime est unitaire et révisable selon les modalités </w:t>
      </w:r>
      <w:r w:rsidR="00400AEB">
        <w:rPr>
          <w:rFonts w:eastAsia="Arial Nova"/>
        </w:rPr>
        <w:t>précisées ci-après</w:t>
      </w:r>
      <w:r w:rsidR="00400AEB">
        <w:rPr>
          <w:rFonts w:eastAsia="Arial Nova"/>
        </w:rPr>
        <w:t>.</w:t>
      </w:r>
      <w:r>
        <w:rPr>
          <w:rFonts w:eastAsia="Arial Nova"/>
        </w:rPr>
        <w:t xml:space="preserve"> </w:t>
      </w:r>
      <w:r w:rsidR="00061316">
        <w:rPr>
          <w:rFonts w:eastAsia="Arial Nova"/>
        </w:rPr>
        <w:t>La cotisation annuelle est déterminée par application des taux figurant à l’acte d’engagement, sur la base de l’assiette de tarification fournie. Les taux proposés sont définitifs pour la durée totale d’exécution du marché.</w:t>
      </w:r>
    </w:p>
    <w:p w14:paraId="24C4104A" w14:textId="4B35BE33" w:rsidR="00EF2241" w:rsidRDefault="00EF2241" w:rsidP="00592D44">
      <w:pPr>
        <w:jc w:val="both"/>
      </w:pPr>
      <w:r w:rsidRPr="00C23FA0">
        <w:rPr>
          <w:rFonts w:eastAsia="Arial Nova"/>
          <w:u w:val="single"/>
        </w:rPr>
        <w:t>Évolution de la prime :</w:t>
      </w:r>
      <w:r>
        <w:rPr>
          <w:rFonts w:eastAsia="Arial Nova"/>
        </w:rPr>
        <w:t xml:space="preserve"> La prime sera strictement indexée sur le dernier indice Fédération Française du Bâtiment (FFB) </w:t>
      </w:r>
      <w:r w:rsidR="00C23FA0">
        <w:rPr>
          <w:rFonts w:eastAsia="Arial Nova"/>
        </w:rPr>
        <w:t>en cours à l’échéance.</w:t>
      </w:r>
    </w:p>
    <w:p w14:paraId="14119332" w14:textId="77777777" w:rsidR="00E331AB" w:rsidRDefault="00E331AB" w:rsidP="00592D44">
      <w:pPr>
        <w:jc w:val="both"/>
      </w:pPr>
    </w:p>
    <w:p w14:paraId="608FC064" w14:textId="6543EFB9" w:rsidR="005B2C76" w:rsidRPr="00592D44" w:rsidRDefault="005B2C76" w:rsidP="00592D44">
      <w:pPr>
        <w:pStyle w:val="Titre3"/>
      </w:pPr>
      <w:bookmarkStart w:id="108" w:name="_Toc69483370"/>
      <w:bookmarkStart w:id="109" w:name="_Toc69483417"/>
      <w:bookmarkStart w:id="110" w:name="_Toc130461200"/>
      <w:r w:rsidRPr="00A53ED6">
        <w:t xml:space="preserve">8-1-2- Lot 2 « Assurance </w:t>
      </w:r>
      <w:r w:rsidR="00E249FA">
        <w:t>r</w:t>
      </w:r>
      <w:r w:rsidRPr="00A53ED6">
        <w:t xml:space="preserve">esponsabilité </w:t>
      </w:r>
      <w:r w:rsidR="00E249FA">
        <w:t>c</w:t>
      </w:r>
      <w:r w:rsidRPr="00A53ED6">
        <w:t xml:space="preserve">ivile </w:t>
      </w:r>
      <w:r w:rsidR="00E249FA">
        <w:t>g</w:t>
      </w:r>
      <w:r w:rsidRPr="00A53ED6">
        <w:t>énérale »</w:t>
      </w:r>
      <w:bookmarkEnd w:id="108"/>
      <w:bookmarkEnd w:id="109"/>
      <w:bookmarkEnd w:id="110"/>
      <w:r w:rsidRPr="00A53ED6">
        <w:t xml:space="preserve">  </w:t>
      </w:r>
    </w:p>
    <w:p w14:paraId="75A234EE" w14:textId="77777777" w:rsidR="00EF2241" w:rsidRDefault="00EF2241" w:rsidP="00592D44">
      <w:pPr>
        <w:jc w:val="both"/>
      </w:pPr>
      <w:r w:rsidRPr="00C23FA0">
        <w:rPr>
          <w:rFonts w:eastAsia="Arial Nova"/>
          <w:u w:val="single"/>
        </w:rPr>
        <w:t>Détermination de la prime :</w:t>
      </w:r>
      <w:r>
        <w:rPr>
          <w:rFonts w:eastAsia="Arial Nova"/>
        </w:rPr>
        <w:t xml:space="preserve"> La prime est unitaire et révisable selon les modalités précisées ci-après. La cotisation annuelle est déterminée par application des taux figurant à l’acte d’engagement, sur la base de l’assiette de tarification fournie. Les taux proposés sont définitifs pour la durée totale d’exécution du marché.</w:t>
      </w:r>
    </w:p>
    <w:p w14:paraId="6AD574E3" w14:textId="3CF56768" w:rsidR="00EF2241" w:rsidRDefault="00EF2241" w:rsidP="00592D44">
      <w:pPr>
        <w:jc w:val="both"/>
      </w:pPr>
      <w:r w:rsidRPr="00C23FA0">
        <w:rPr>
          <w:rFonts w:eastAsia="Arial Nova"/>
          <w:u w:val="single"/>
        </w:rPr>
        <w:t>Évolution de la prime :</w:t>
      </w:r>
      <w:r>
        <w:rPr>
          <w:rFonts w:eastAsia="Arial Nova"/>
        </w:rPr>
        <w:t xml:space="preserve"> L’évolution de la prime sera assise sur la seule variation de l’assiette de tarification. </w:t>
      </w:r>
      <w:r w:rsidR="00BA3FB6" w:rsidRPr="00BA3FB6">
        <w:rPr>
          <w:rFonts w:eastAsia="Arial Nova"/>
        </w:rPr>
        <w:t xml:space="preserve">Le paiement de la prime provisionnelle interviendra à l’émission de la quittance ou de l’appel de prime </w:t>
      </w:r>
      <w:r>
        <w:rPr>
          <w:rFonts w:eastAsia="Arial Nova"/>
        </w:rPr>
        <w:t>et sa régularisation interviendra dès que l’Acheteur sera en mesure de communiquer son compte d’assiette tarifaire définitif. La prime ne sera pas indexée et les capitaux assurés ne seront pas revalorisés.</w:t>
      </w:r>
    </w:p>
    <w:p w14:paraId="3EB1B15C" w14:textId="77777777" w:rsidR="005B2C76" w:rsidRDefault="005B2C76" w:rsidP="00592D44">
      <w:pPr>
        <w:jc w:val="both"/>
      </w:pPr>
    </w:p>
    <w:p w14:paraId="37B28295" w14:textId="7DD718F2" w:rsidR="00D42814" w:rsidRPr="00592D44" w:rsidRDefault="00D42814" w:rsidP="00592D44">
      <w:pPr>
        <w:pStyle w:val="Titre3"/>
      </w:pPr>
      <w:bookmarkStart w:id="111" w:name="_Toc69483369"/>
      <w:bookmarkStart w:id="112" w:name="_Toc69483416"/>
      <w:bookmarkStart w:id="113" w:name="_Toc130461199"/>
      <w:r w:rsidRPr="00A53ED6">
        <w:t>8-1-</w:t>
      </w:r>
      <w:r w:rsidR="005B2C76" w:rsidRPr="00A53ED6">
        <w:t>3</w:t>
      </w:r>
      <w:r w:rsidRPr="00A53ED6">
        <w:t xml:space="preserve">- Lot </w:t>
      </w:r>
      <w:r w:rsidR="005B2C76" w:rsidRPr="00A53ED6">
        <w:t>3</w:t>
      </w:r>
      <w:r w:rsidRPr="00A53ED6">
        <w:t xml:space="preserve"> « Assurance </w:t>
      </w:r>
      <w:r w:rsidR="00E249FA" w:rsidRPr="00A53ED6">
        <w:t>flotte automobile et automobile-mission</w:t>
      </w:r>
      <w:r w:rsidRPr="00A53ED6">
        <w:t> »</w:t>
      </w:r>
      <w:bookmarkEnd w:id="111"/>
      <w:bookmarkEnd w:id="112"/>
      <w:bookmarkEnd w:id="113"/>
      <w:r w:rsidRPr="00A53ED6">
        <w:t xml:space="preserve">  </w:t>
      </w:r>
    </w:p>
    <w:p w14:paraId="5FB635D0" w14:textId="77777777" w:rsidR="00EF2241" w:rsidRDefault="00EF2241" w:rsidP="00592D44">
      <w:pPr>
        <w:jc w:val="both"/>
      </w:pPr>
      <w:r w:rsidRPr="00C23FA0">
        <w:rPr>
          <w:rFonts w:eastAsia="Arial Nova"/>
          <w:u w:val="single"/>
        </w:rPr>
        <w:t>Détermination de la prime « Flotte automobile » :</w:t>
      </w:r>
      <w:r>
        <w:rPr>
          <w:rFonts w:eastAsia="Arial Nova"/>
        </w:rPr>
        <w:t xml:space="preserve"> La prime est unitaire par véhicule et révisable selon les modalités précisées ci-après. Elle est fixée au regard des garanties spécifiées dans le CCTP « Flotte automobile et automobile-mission » ainsi que de l’état du parc automobile communiqué lors de la souscription.</w:t>
      </w:r>
    </w:p>
    <w:p w14:paraId="6C3B5A2E" w14:textId="77777777" w:rsidR="00EF2241" w:rsidRDefault="00EF2241" w:rsidP="00592D44">
      <w:pPr>
        <w:jc w:val="both"/>
      </w:pPr>
      <w:r w:rsidRPr="00C23FA0">
        <w:rPr>
          <w:rFonts w:eastAsia="Arial Nova"/>
          <w:u w:val="single"/>
        </w:rPr>
        <w:t>Évolution de la prime « Flotte automobile » :</w:t>
      </w:r>
      <w:r>
        <w:rPr>
          <w:rFonts w:eastAsia="Arial Nova"/>
        </w:rPr>
        <w:t xml:space="preserve"> La prime évolue en fonction des modifications du parc (adjonctions et retraits) et fait l’objet d’une régularisation par application de la méthode de la semi-différence. À parc constant, les primes ne sauraient excéder, annuellement, l’évolution de l’indice SRA (Sécurité et Réparation Automobile).</w:t>
      </w:r>
    </w:p>
    <w:p w14:paraId="174F2A5C" w14:textId="77777777" w:rsidR="00C23FA0" w:rsidRDefault="00C23FA0" w:rsidP="00592D44">
      <w:pPr>
        <w:jc w:val="both"/>
        <w:rPr>
          <w:rFonts w:eastAsia="Arial Nova"/>
          <w:u w:val="single"/>
        </w:rPr>
      </w:pPr>
    </w:p>
    <w:p w14:paraId="3BFF8CF3" w14:textId="029488C2" w:rsidR="00EF2241" w:rsidRDefault="00EF2241" w:rsidP="00592D44">
      <w:pPr>
        <w:jc w:val="both"/>
      </w:pPr>
      <w:r w:rsidRPr="00C23FA0">
        <w:rPr>
          <w:rFonts w:eastAsia="Arial Nova"/>
          <w:u w:val="single"/>
        </w:rPr>
        <w:t>Détermination de la prime « Automobile-mission » :</w:t>
      </w:r>
      <w:r>
        <w:rPr>
          <w:rFonts w:eastAsia="Arial Nova"/>
        </w:rPr>
        <w:t xml:space="preserve"> La prime est forfaitaire, déterminée selon le forfait kilométrique indiqué à l’acte d’engagement.</w:t>
      </w:r>
    </w:p>
    <w:p w14:paraId="55CF1207" w14:textId="77777777" w:rsidR="00EF2241" w:rsidRDefault="00EF2241" w:rsidP="00592D44">
      <w:pPr>
        <w:jc w:val="both"/>
      </w:pPr>
      <w:r w:rsidRPr="00C23FA0">
        <w:rPr>
          <w:rFonts w:eastAsia="Arial Nova"/>
          <w:u w:val="single"/>
        </w:rPr>
        <w:t>Évolution de la prime « Automobile-mission » :</w:t>
      </w:r>
      <w:r>
        <w:rPr>
          <w:rFonts w:eastAsia="Arial Nova"/>
        </w:rPr>
        <w:t xml:space="preserve"> La prime est révisable en cas de dépassement du forfait kilométrique fixé à l’acte d’engagement, selon les modalités de révision précisées par le candidat. À défaut de précision expresse du candidat, la prime est réputée forfaitaire et ne pourra faire l’objet d’aucune révision, y compris en cas de dépassement du forfait kilométrique.</w:t>
      </w:r>
    </w:p>
    <w:p w14:paraId="1E9352EB" w14:textId="0E4FC2DE" w:rsidR="00B315C0" w:rsidRDefault="00B315C0" w:rsidP="00592D44">
      <w:pPr>
        <w:jc w:val="both"/>
      </w:pPr>
      <w:r w:rsidRPr="00B315C0">
        <w:t>L’acheteur conserve la faculté de dépasser le forfait kilométrique, sans que cela n’entraîne automatiquement une révision de la prime en l’absence de stipulation contractuelle contraire.</w:t>
      </w:r>
    </w:p>
    <w:p w14:paraId="02DED8DF" w14:textId="77777777" w:rsidR="005B2C76" w:rsidRDefault="005B2C76" w:rsidP="00592D44">
      <w:pPr>
        <w:jc w:val="both"/>
      </w:pPr>
    </w:p>
    <w:p w14:paraId="153CE74E" w14:textId="343F3441" w:rsidR="005B2C76" w:rsidRPr="00592D44" w:rsidRDefault="005B2C76" w:rsidP="00592D44">
      <w:pPr>
        <w:pStyle w:val="Titre3"/>
      </w:pPr>
      <w:r w:rsidRPr="00A53ED6">
        <w:t>8-1-</w:t>
      </w:r>
      <w:r w:rsidR="00541D4A" w:rsidRPr="00A53ED6">
        <w:t>4</w:t>
      </w:r>
      <w:r w:rsidRPr="00A53ED6">
        <w:t xml:space="preserve">- Lot </w:t>
      </w:r>
      <w:r w:rsidR="00541D4A" w:rsidRPr="00A53ED6">
        <w:t>4</w:t>
      </w:r>
      <w:r w:rsidRPr="00A53ED6">
        <w:t xml:space="preserve"> « Assurance </w:t>
      </w:r>
      <w:r w:rsidR="00E249FA" w:rsidRPr="00A53ED6">
        <w:t>protection juridique</w:t>
      </w:r>
      <w:r w:rsidR="00E249FA">
        <w:t xml:space="preserve"> </w:t>
      </w:r>
      <w:r w:rsidRPr="00A53ED6">
        <w:t xml:space="preserve">»  </w:t>
      </w:r>
    </w:p>
    <w:p w14:paraId="66142F85" w14:textId="77777777" w:rsidR="00EF2241" w:rsidRDefault="00EF2241" w:rsidP="00592D44">
      <w:pPr>
        <w:jc w:val="both"/>
      </w:pPr>
      <w:r w:rsidRPr="00C23FA0">
        <w:rPr>
          <w:rFonts w:eastAsia="Arial Nova"/>
          <w:u w:val="single"/>
        </w:rPr>
        <w:t>Détermination de la prime :</w:t>
      </w:r>
      <w:r>
        <w:rPr>
          <w:rFonts w:eastAsia="Arial Nova"/>
        </w:rPr>
        <w:t xml:space="preserve"> La prime est unitaire et révisable selon les modalités précisées ci-après. La cotisation annuelle est déterminée par application des taux figurant à l’acte d’engagement, sur la base de l’assiette de tarification fournie. Les taux proposés sont définitifs pour la durée totale d’exécution du marché.</w:t>
      </w:r>
    </w:p>
    <w:p w14:paraId="2F6FE6C5" w14:textId="262D4169" w:rsidR="00EF2241" w:rsidRDefault="00EF2241" w:rsidP="00592D44">
      <w:pPr>
        <w:jc w:val="both"/>
      </w:pPr>
      <w:r w:rsidRPr="00C23FA0">
        <w:rPr>
          <w:rFonts w:eastAsia="Arial Nova"/>
          <w:u w:val="single"/>
        </w:rPr>
        <w:lastRenderedPageBreak/>
        <w:t>Évolution de la prime :</w:t>
      </w:r>
      <w:r>
        <w:rPr>
          <w:rFonts w:eastAsia="Arial Nova"/>
        </w:rPr>
        <w:t xml:space="preserve"> L’évolution de la prime sera assise sur la seule variation de l’assiette de tarification. </w:t>
      </w:r>
      <w:r w:rsidR="00BA3FB6" w:rsidRPr="00BA3FB6">
        <w:rPr>
          <w:rFonts w:eastAsia="Arial Nova"/>
        </w:rPr>
        <w:t>Le paiement de la prime provisionnelle interviendra à l’émission de la quittance ou de l’appel de prime</w:t>
      </w:r>
      <w:r>
        <w:rPr>
          <w:rFonts w:eastAsia="Arial Nova"/>
        </w:rPr>
        <w:t xml:space="preserve"> et sa régularisation interviendra dès que l’Acheteur sera en mesure de communiquer son compte d’assiette tarifaire définitif.</w:t>
      </w:r>
    </w:p>
    <w:p w14:paraId="04D50455" w14:textId="77777777" w:rsidR="005B2C76" w:rsidRDefault="005B2C76" w:rsidP="004B72B3"/>
    <w:p w14:paraId="35E64B66" w14:textId="55C71545" w:rsidR="00541D4A" w:rsidRPr="00936992" w:rsidRDefault="00541D4A" w:rsidP="004B72B3">
      <w:pPr>
        <w:pStyle w:val="Titre3"/>
      </w:pPr>
      <w:r w:rsidRPr="00936992">
        <w:t>8-1-</w:t>
      </w:r>
      <w:r>
        <w:t>5</w:t>
      </w:r>
      <w:r w:rsidRPr="00936992">
        <w:t xml:space="preserve">- Lot </w:t>
      </w:r>
      <w:r>
        <w:t>5</w:t>
      </w:r>
      <w:r w:rsidRPr="00936992">
        <w:t xml:space="preserve"> « Assurance </w:t>
      </w:r>
      <w:r w:rsidR="00E249FA">
        <w:t xml:space="preserve">protection fonctionnelle </w:t>
      </w:r>
      <w:r w:rsidRPr="00936992">
        <w:t xml:space="preserve">»  </w:t>
      </w:r>
    </w:p>
    <w:p w14:paraId="7AF40BEE" w14:textId="77777777" w:rsidR="00EF2241" w:rsidRDefault="00EF2241" w:rsidP="00C23FA0">
      <w:pPr>
        <w:jc w:val="both"/>
      </w:pPr>
      <w:bookmarkStart w:id="114" w:name="_Hlk135212414"/>
      <w:r w:rsidRPr="00C23FA0">
        <w:rPr>
          <w:rFonts w:eastAsia="Arial Nova"/>
          <w:u w:val="single"/>
        </w:rPr>
        <w:t>Détermination de la prime :</w:t>
      </w:r>
      <w:r>
        <w:rPr>
          <w:rFonts w:eastAsia="Arial Nova"/>
        </w:rPr>
        <w:t xml:space="preserve"> La prime est unitaire et révisable selon les modalités précisées ci-après. La cotisation annuelle est déterminée par application des taux figurant à l’acte d’engagement, sur la base de l’assiette de tarification fournie. Les taux proposés sont définitifs pour la durée totale d’exécution du marché.</w:t>
      </w:r>
    </w:p>
    <w:p w14:paraId="7F7AAB62" w14:textId="39F8EFE5" w:rsidR="00EF2241" w:rsidRDefault="00EF2241" w:rsidP="00C23FA0">
      <w:pPr>
        <w:jc w:val="both"/>
      </w:pPr>
      <w:r w:rsidRPr="00C23FA0">
        <w:rPr>
          <w:rFonts w:eastAsia="Arial Nova"/>
          <w:u w:val="single"/>
        </w:rPr>
        <w:t>Évolution de la prime :</w:t>
      </w:r>
      <w:r>
        <w:rPr>
          <w:rFonts w:eastAsia="Arial Nova"/>
        </w:rPr>
        <w:t xml:space="preserve"> L’évolution de la prime sera assise sur la seule variation de l’assiette de tarification. </w:t>
      </w:r>
      <w:r w:rsidR="00BA3FB6" w:rsidRPr="00BA3FB6">
        <w:rPr>
          <w:rFonts w:eastAsia="Arial Nova"/>
        </w:rPr>
        <w:t xml:space="preserve">Le paiement de la prime provisionnelle interviendra à l’émission de la quittance ou de l’appel de prime </w:t>
      </w:r>
      <w:r>
        <w:rPr>
          <w:rFonts w:eastAsia="Arial Nova"/>
        </w:rPr>
        <w:t>et sa régularisation interviendra dès que l’Acheteur sera en mesure de communiquer son compte d’assiette tarifaire définitif.</w:t>
      </w:r>
    </w:p>
    <w:p w14:paraId="5086CF09" w14:textId="77777777" w:rsidR="001A3587" w:rsidRPr="00936992" w:rsidRDefault="001A3587" w:rsidP="004B72B3">
      <w:pPr>
        <w:pStyle w:val="RedTxt"/>
      </w:pPr>
    </w:p>
    <w:p w14:paraId="5FE98CD4" w14:textId="72EB3537" w:rsidR="00E12053" w:rsidRPr="00936992" w:rsidRDefault="00E12053" w:rsidP="004B72B3">
      <w:pPr>
        <w:pStyle w:val="Titre2"/>
      </w:pPr>
      <w:bookmarkStart w:id="115" w:name="_Toc130461201"/>
      <w:bookmarkStart w:id="116" w:name="_Toc227081925"/>
      <w:bookmarkStart w:id="117" w:name="_Toc238824931"/>
      <w:bookmarkEnd w:id="114"/>
      <w:r w:rsidRPr="00936992">
        <w:t>8-2-</w:t>
      </w:r>
      <w:r w:rsidR="003F40CD">
        <w:t xml:space="preserve"> </w:t>
      </w:r>
      <w:r w:rsidRPr="00936992">
        <w:t>Primes forfaitaires</w:t>
      </w:r>
      <w:bookmarkEnd w:id="115"/>
      <w:bookmarkEnd w:id="116"/>
      <w:bookmarkEnd w:id="117"/>
    </w:p>
    <w:p w14:paraId="0489F367" w14:textId="77777777" w:rsidR="00EF2241" w:rsidRDefault="00EF2241" w:rsidP="004B72B3">
      <w:r>
        <w:rPr>
          <w:rFonts w:eastAsia="Arial Nova"/>
        </w:rPr>
        <w:t>Sans objet.</w:t>
      </w:r>
    </w:p>
    <w:p w14:paraId="4C520A09" w14:textId="77777777" w:rsidR="00E12053" w:rsidRPr="00936992" w:rsidRDefault="00E12053" w:rsidP="004B72B3">
      <w:pPr>
        <w:pStyle w:val="RedTxt"/>
      </w:pPr>
    </w:p>
    <w:p w14:paraId="0257D94F" w14:textId="5430E5C2" w:rsidR="00E12053" w:rsidRPr="00936992" w:rsidRDefault="00E12053" w:rsidP="004B72B3">
      <w:pPr>
        <w:pStyle w:val="Titre2"/>
      </w:pPr>
      <w:bookmarkStart w:id="118" w:name="_Toc49884717"/>
      <w:bookmarkStart w:id="119" w:name="_Toc49885727"/>
      <w:bookmarkStart w:id="120" w:name="_Toc69483374"/>
      <w:bookmarkStart w:id="121" w:name="_Toc69483421"/>
      <w:bookmarkStart w:id="122" w:name="_Toc130461203"/>
      <w:bookmarkStart w:id="123" w:name="_Toc227081926"/>
      <w:bookmarkStart w:id="124" w:name="_Toc238824932"/>
      <w:r w:rsidRPr="00936992">
        <w:t>8-3-</w:t>
      </w:r>
      <w:r w:rsidR="003F40CD">
        <w:t xml:space="preserve"> </w:t>
      </w:r>
      <w:r w:rsidRPr="00936992">
        <w:t>Retard administratif du paiement des primes</w:t>
      </w:r>
      <w:bookmarkEnd w:id="118"/>
      <w:bookmarkEnd w:id="119"/>
      <w:bookmarkEnd w:id="120"/>
      <w:bookmarkEnd w:id="121"/>
      <w:bookmarkEnd w:id="122"/>
      <w:bookmarkEnd w:id="123"/>
      <w:bookmarkEnd w:id="124"/>
    </w:p>
    <w:p w14:paraId="73EE92AD" w14:textId="77777777" w:rsidR="00EF2241" w:rsidRDefault="00EF2241" w:rsidP="004B72B3">
      <w:r>
        <w:rPr>
          <w:rFonts w:eastAsia="Arial Nova"/>
        </w:rPr>
        <w:t>Les primes du présent marché devant être réglées selon les formes prescrites par les règles de la comptabilité publique, les compagnies renoncent à suspendre leurs garanties ou à résilier le contrat lorsque le retard de paiement des primes est dû à la seule exécution des formalités administratives.</w:t>
      </w:r>
    </w:p>
    <w:p w14:paraId="63F80D3C" w14:textId="77777777" w:rsidR="00AB3E63" w:rsidRPr="00936992" w:rsidRDefault="00AB3E63" w:rsidP="004B72B3">
      <w:pPr>
        <w:pStyle w:val="RedTxt"/>
      </w:pPr>
    </w:p>
    <w:p w14:paraId="6C4324DB" w14:textId="77777777" w:rsidR="00E331AB" w:rsidRPr="00936992" w:rsidRDefault="00E331AB" w:rsidP="004B72B3">
      <w:pPr>
        <w:pStyle w:val="RedTxt"/>
      </w:pPr>
    </w:p>
    <w:p w14:paraId="3168F1E8" w14:textId="55A4C409" w:rsidR="00E331AB" w:rsidRPr="00936992" w:rsidRDefault="00E331AB" w:rsidP="004B72B3">
      <w:pPr>
        <w:pStyle w:val="Titre1"/>
      </w:pPr>
      <w:bookmarkStart w:id="125" w:name="_Toc49885728"/>
      <w:bookmarkStart w:id="126" w:name="_Toc69483375"/>
      <w:bookmarkStart w:id="127" w:name="_Toc69483422"/>
      <w:bookmarkStart w:id="128" w:name="_Toc130461204"/>
      <w:bookmarkStart w:id="129" w:name="_Toc238824933"/>
      <w:r w:rsidRPr="00936992">
        <w:t xml:space="preserve">Article 9 </w:t>
      </w:r>
      <w:r w:rsidR="00CB2DC1" w:rsidRPr="00FD61EF">
        <w:t xml:space="preserve">– </w:t>
      </w:r>
      <w:r w:rsidRPr="00936992">
        <w:t>Modalités de règlement</w:t>
      </w:r>
      <w:bookmarkEnd w:id="125"/>
      <w:bookmarkEnd w:id="126"/>
      <w:bookmarkEnd w:id="127"/>
      <w:bookmarkEnd w:id="128"/>
      <w:bookmarkEnd w:id="129"/>
    </w:p>
    <w:p w14:paraId="22150FC6" w14:textId="77777777" w:rsidR="00E331AB" w:rsidRPr="00936992" w:rsidRDefault="00E331AB" w:rsidP="004B72B3">
      <w:bookmarkStart w:id="130" w:name="_Toc49884718"/>
      <w:bookmarkStart w:id="131" w:name="_Toc49885729"/>
    </w:p>
    <w:p w14:paraId="1D0AE524" w14:textId="42731672" w:rsidR="00E331AB" w:rsidRPr="00936992" w:rsidRDefault="00E331AB" w:rsidP="004B72B3">
      <w:pPr>
        <w:pStyle w:val="Titre2"/>
      </w:pPr>
      <w:bookmarkStart w:id="132" w:name="_Toc69483376"/>
      <w:bookmarkStart w:id="133" w:name="_Toc69483423"/>
      <w:bookmarkStart w:id="134" w:name="_Toc130461205"/>
      <w:bookmarkStart w:id="135" w:name="_Toc238824934"/>
      <w:r w:rsidRPr="00936992">
        <w:t>9-1-</w:t>
      </w:r>
      <w:bookmarkEnd w:id="130"/>
      <w:bookmarkEnd w:id="131"/>
      <w:r w:rsidR="003F40CD">
        <w:t xml:space="preserve"> </w:t>
      </w:r>
      <w:r w:rsidRPr="00936992">
        <w:t>Présentation des demandes de paiement</w:t>
      </w:r>
      <w:bookmarkStart w:id="136" w:name="_Toc455669105"/>
      <w:bookmarkEnd w:id="132"/>
      <w:bookmarkEnd w:id="133"/>
      <w:bookmarkEnd w:id="134"/>
      <w:bookmarkEnd w:id="135"/>
      <w:r w:rsidRPr="00936992">
        <w:t xml:space="preserve"> </w:t>
      </w:r>
    </w:p>
    <w:bookmarkEnd w:id="136"/>
    <w:p w14:paraId="02AE9A93" w14:textId="1C29F7A5" w:rsidR="00EF2241" w:rsidRDefault="00EF2241" w:rsidP="00592D44">
      <w:pPr>
        <w:jc w:val="both"/>
      </w:pPr>
      <w:r>
        <w:rPr>
          <w:rFonts w:eastAsia="Arial Nova"/>
        </w:rPr>
        <w:t>Le paiement des primes s’effectue sur présentation d’une quittance annuelle, établie séparément pour la Commune de Jurançon</w:t>
      </w:r>
      <w:r w:rsidR="00E05087">
        <w:rPr>
          <w:rFonts w:eastAsia="Arial Nova"/>
        </w:rPr>
        <w:t xml:space="preserve"> (SIRET </w:t>
      </w:r>
      <w:r w:rsidR="00637DFC">
        <w:t>216 402 842 00019)</w:t>
      </w:r>
      <w:r>
        <w:rPr>
          <w:rFonts w:eastAsia="Arial Nova"/>
        </w:rPr>
        <w:t xml:space="preserve"> et le </w:t>
      </w:r>
      <w:r w:rsidR="00BA3FB6" w:rsidRPr="00BA3FB6">
        <w:rPr>
          <w:rFonts w:eastAsia="Arial Nova"/>
        </w:rPr>
        <w:t>Centre communal d’action sociale de Jurançon</w:t>
      </w:r>
      <w:r w:rsidR="00637DFC">
        <w:rPr>
          <w:rFonts w:eastAsia="Arial Nova"/>
        </w:rPr>
        <w:t xml:space="preserve"> (SIRET </w:t>
      </w:r>
      <w:r w:rsidR="006C779D">
        <w:t>266 402 700 00022</w:t>
      </w:r>
      <w:r w:rsidR="00A310D3">
        <w:t>)</w:t>
      </w:r>
      <w:r>
        <w:rPr>
          <w:rFonts w:eastAsia="Arial Nova"/>
        </w:rPr>
        <w:t xml:space="preserve"> selon la clé de répartition fournie ou selon l’assiette tarifaire propre à chacun.</w:t>
      </w:r>
    </w:p>
    <w:p w14:paraId="7F6CA3CF" w14:textId="77777777" w:rsidR="00EF2241" w:rsidRDefault="00EF2241" w:rsidP="00592D44">
      <w:pPr>
        <w:jc w:val="both"/>
      </w:pPr>
      <w:r>
        <w:rPr>
          <w:rFonts w:eastAsia="Arial Nova"/>
        </w:rPr>
        <w:t>Par exception, le lot n° 1 – Dommages aux biens fera l’objet d’une quittance unique établie au nom de la Commune de Jurançon, sans application de clé de répartition.</w:t>
      </w:r>
    </w:p>
    <w:p w14:paraId="05D53511" w14:textId="77777777" w:rsidR="00EF2241" w:rsidRDefault="00EF2241" w:rsidP="00592D44">
      <w:pPr>
        <w:jc w:val="both"/>
      </w:pPr>
    </w:p>
    <w:p w14:paraId="2ECB6EB1" w14:textId="77777777" w:rsidR="00EF2241" w:rsidRPr="00592D44" w:rsidRDefault="00EF2241" w:rsidP="00592D44">
      <w:pPr>
        <w:jc w:val="both"/>
        <w:rPr>
          <w:u w:val="single"/>
        </w:rPr>
      </w:pPr>
      <w:bookmarkStart w:id="137" w:name="_Toc455669109"/>
      <w:bookmarkStart w:id="138" w:name="_Toc513632101"/>
      <w:r w:rsidRPr="00592D44">
        <w:rPr>
          <w:rFonts w:eastAsia="Arial Nova"/>
          <w:u w:val="single"/>
        </w:rPr>
        <w:t>Dispositions applicables en matière de facturation électronique :</w:t>
      </w:r>
    </w:p>
    <w:p w14:paraId="4D6247C1" w14:textId="77777777" w:rsidR="00EF2241" w:rsidRDefault="00EF2241" w:rsidP="00592D44">
      <w:pPr>
        <w:jc w:val="both"/>
      </w:pPr>
      <w:r>
        <w:rPr>
          <w:rFonts w:eastAsia="Arial Nova"/>
        </w:rPr>
        <w:t>Outre les mentions légales, les factures électroniques transmises par le titulaire et le(s) sous-traitant(s) admis au paiement direct comportent les mentions réglementaires exigées, notamment la date d’émission, la désignation de l’émetteur et du destinataire, le numéro unique de facture, le numéro d’engagement le cas échéant, le montant hors taxes, le montant de la taxe à payer et les modalités de règlement.</w:t>
      </w:r>
    </w:p>
    <w:p w14:paraId="4E678D94" w14:textId="5D623826" w:rsidR="00EF2241" w:rsidRDefault="00EF2241" w:rsidP="00592D44">
      <w:pPr>
        <w:jc w:val="both"/>
      </w:pPr>
      <w:r>
        <w:rPr>
          <w:rFonts w:eastAsia="Arial Nova"/>
        </w:rPr>
        <w:t>Le dépôt, la transmission et la réception des factures électroniques sont effectués exclusivement sur le portail de facturation Chorus Pro</w:t>
      </w:r>
      <w:r w:rsidR="00AF6F7E">
        <w:rPr>
          <w:rFonts w:eastAsia="Arial Nova"/>
        </w:rPr>
        <w:t xml:space="preserve"> via l’url</w:t>
      </w:r>
      <w:r w:rsidR="00031544">
        <w:rPr>
          <w:rFonts w:eastAsia="Arial Nova"/>
        </w:rPr>
        <w:t xml:space="preserve"> : </w:t>
      </w:r>
      <w:hyperlink r:id="rId11" w:history="1">
        <w:r w:rsidR="004B0987">
          <w:rPr>
            <w:rStyle w:val="Lienhypertexte"/>
          </w:rPr>
          <w:t>https://chorus-pro.gouv.fr</w:t>
        </w:r>
      </w:hyperlink>
      <w:r w:rsidR="004B0987">
        <w:t>.</w:t>
      </w:r>
      <w:r>
        <w:rPr>
          <w:rFonts w:eastAsia="Arial Nova"/>
        </w:rPr>
        <w:t xml:space="preserve"> Lorsqu’une facture est transmise en dehors de ce portail, la personne publique peut la rejeter après avoir rappelé cette obligation à l’émetteur et l’avoir invité à s’y conformer.</w:t>
      </w:r>
    </w:p>
    <w:p w14:paraId="75AF5821" w14:textId="77777777" w:rsidR="00EF2241" w:rsidRDefault="00EF2241" w:rsidP="00592D44">
      <w:pPr>
        <w:jc w:val="both"/>
      </w:pPr>
      <w:r>
        <w:rPr>
          <w:rFonts w:eastAsia="Arial Nova"/>
        </w:rPr>
        <w:t>Le non-respect de ces dispositions entraînera le retour de la facture à son expéditeur avec obligation de réémission sous un nouveau numéro et une nouvelle date.</w:t>
      </w:r>
    </w:p>
    <w:p w14:paraId="6DFD1F31" w14:textId="77777777" w:rsidR="00E331AB" w:rsidRPr="00936992" w:rsidRDefault="00E331AB" w:rsidP="004B72B3"/>
    <w:p w14:paraId="22A2978F" w14:textId="5187DBCC" w:rsidR="00E331AB" w:rsidRPr="00936992" w:rsidRDefault="00E331AB" w:rsidP="004B72B3">
      <w:pPr>
        <w:pStyle w:val="Titre2"/>
      </w:pPr>
      <w:bookmarkStart w:id="139" w:name="_Toc69483377"/>
      <w:bookmarkStart w:id="140" w:name="_Toc69483424"/>
      <w:bookmarkStart w:id="141" w:name="_Toc130461206"/>
      <w:bookmarkStart w:id="142" w:name="_Toc238824935"/>
      <w:r w:rsidRPr="00936992">
        <w:t>9-2-</w:t>
      </w:r>
      <w:r w:rsidR="003F40CD">
        <w:t xml:space="preserve"> </w:t>
      </w:r>
      <w:r w:rsidRPr="00936992">
        <w:t>Périodicité des paiements</w:t>
      </w:r>
      <w:bookmarkEnd w:id="137"/>
      <w:bookmarkEnd w:id="138"/>
      <w:bookmarkEnd w:id="139"/>
      <w:bookmarkEnd w:id="140"/>
      <w:bookmarkEnd w:id="141"/>
      <w:bookmarkEnd w:id="142"/>
    </w:p>
    <w:p w14:paraId="783FF7F0" w14:textId="17BABF9D" w:rsidR="00EF2241" w:rsidRDefault="00EF2241" w:rsidP="00592D44">
      <w:pPr>
        <w:jc w:val="both"/>
      </w:pPr>
      <w:bookmarkStart w:id="143" w:name="_Toc455669110"/>
      <w:bookmarkStart w:id="144" w:name="_Toc513632102"/>
      <w:r>
        <w:rPr>
          <w:rFonts w:eastAsia="Arial Nova"/>
        </w:rPr>
        <w:t>Les cotisations d’assurance sont payables annuellement à terme à échoir, à réception de l’appel de prime, sous 30 jours, sans qu’il soit fait application de l’article L.113-3 du Code des assurances durant cette période.</w:t>
      </w:r>
    </w:p>
    <w:p w14:paraId="5AE54722" w14:textId="77777777" w:rsidR="005E4206" w:rsidRPr="00936992" w:rsidRDefault="005E4206" w:rsidP="004B72B3"/>
    <w:p w14:paraId="30D60B2F" w14:textId="6407F1E1" w:rsidR="00C80AA3" w:rsidRPr="00936992" w:rsidRDefault="00E331AB" w:rsidP="004B72B3">
      <w:pPr>
        <w:pStyle w:val="Titre2"/>
      </w:pPr>
      <w:bookmarkStart w:id="145" w:name="_Toc6497577"/>
      <w:bookmarkStart w:id="146" w:name="_Toc69483378"/>
      <w:bookmarkStart w:id="147" w:name="_Toc69483425"/>
      <w:bookmarkStart w:id="148" w:name="_Toc130461207"/>
      <w:bookmarkStart w:id="149" w:name="_Toc238824936"/>
      <w:bookmarkStart w:id="150" w:name="_Toc513632105"/>
      <w:bookmarkEnd w:id="143"/>
      <w:bookmarkEnd w:id="144"/>
      <w:r w:rsidRPr="00936992">
        <w:lastRenderedPageBreak/>
        <w:t>9-3-</w:t>
      </w:r>
      <w:bookmarkEnd w:id="145"/>
      <w:r w:rsidR="003F40CD">
        <w:t xml:space="preserve"> </w:t>
      </w:r>
      <w:r w:rsidRPr="00936992">
        <w:t>Avances et Acomptes</w:t>
      </w:r>
      <w:bookmarkStart w:id="151" w:name="_Toc69483380"/>
      <w:bookmarkStart w:id="152" w:name="_Toc69483427"/>
      <w:bookmarkStart w:id="153" w:name="_Hlk49291841"/>
      <w:bookmarkEnd w:id="146"/>
      <w:bookmarkEnd w:id="147"/>
      <w:bookmarkEnd w:id="148"/>
      <w:bookmarkEnd w:id="149"/>
    </w:p>
    <w:bookmarkEnd w:id="151"/>
    <w:bookmarkEnd w:id="152"/>
    <w:bookmarkEnd w:id="153"/>
    <w:p w14:paraId="5EFC8662" w14:textId="1D16282E" w:rsidR="00EF2241" w:rsidRDefault="008734BF" w:rsidP="004B72B3">
      <w:r w:rsidRPr="008734BF">
        <w:rPr>
          <w:rFonts w:eastAsia="Arial Nova"/>
        </w:rPr>
        <w:t>Sans objet ; les primes d’assurance sont payables à terme à échoir.</w:t>
      </w:r>
    </w:p>
    <w:p w14:paraId="77ABE279" w14:textId="77777777" w:rsidR="00E331AB" w:rsidRPr="00936992" w:rsidRDefault="00E331AB" w:rsidP="004B72B3"/>
    <w:p w14:paraId="181C210A" w14:textId="1FD73D9A" w:rsidR="00E331AB" w:rsidRPr="00936992" w:rsidRDefault="00E331AB" w:rsidP="004B72B3">
      <w:pPr>
        <w:pStyle w:val="Titre2"/>
      </w:pPr>
      <w:bookmarkStart w:id="154" w:name="_Toc69483382"/>
      <w:bookmarkStart w:id="155" w:name="_Toc69483429"/>
      <w:bookmarkStart w:id="156" w:name="_Toc130461209"/>
      <w:bookmarkStart w:id="157" w:name="_Toc238824937"/>
      <w:r w:rsidRPr="00936992">
        <w:t>9-4-</w:t>
      </w:r>
      <w:r w:rsidR="003F40CD">
        <w:t xml:space="preserve"> </w:t>
      </w:r>
      <w:r w:rsidRPr="00936992">
        <w:t>Paiement des sous-traitants</w:t>
      </w:r>
      <w:bookmarkEnd w:id="150"/>
      <w:bookmarkEnd w:id="154"/>
      <w:bookmarkEnd w:id="155"/>
      <w:bookmarkEnd w:id="156"/>
      <w:bookmarkEnd w:id="157"/>
    </w:p>
    <w:p w14:paraId="4410C1D0" w14:textId="77777777" w:rsidR="00EF2241" w:rsidRDefault="00EF2241" w:rsidP="00592D44">
      <w:pPr>
        <w:jc w:val="both"/>
      </w:pPr>
      <w:r>
        <w:rPr>
          <w:rFonts w:eastAsia="Arial Nova"/>
        </w:rPr>
        <w:t>Le sous-traitant adresse sa demande de paiement libellée au nom de l’Acheteur au titulaire du marché, sous pli recommandé avec accusé de réception, ou la dépose auprès du titulaire contre récépissé. Le titulaire dispose de quinze jours pour faire savoir s’il accepte ou refuse le paiement au sous-traitant. Cette décision est notifiée au sous-traitant et à l’Acheteur.</w:t>
      </w:r>
    </w:p>
    <w:p w14:paraId="51E81A3C" w14:textId="77777777" w:rsidR="00EF2241" w:rsidRDefault="00EF2241" w:rsidP="00592D44">
      <w:pPr>
        <w:jc w:val="both"/>
      </w:pPr>
      <w:r>
        <w:rPr>
          <w:rFonts w:eastAsia="Arial Nova"/>
        </w:rPr>
        <w:t>Le paiement du sous-traitant s’effectue dans le respect du délai global de paiement. L’Acheteur informe le titulaire des paiements qu’il effectue au sous-traitant.</w:t>
      </w:r>
    </w:p>
    <w:p w14:paraId="21D1C33F" w14:textId="77777777" w:rsidR="00E331AB" w:rsidRPr="00936992" w:rsidRDefault="00E331AB" w:rsidP="004B72B3"/>
    <w:p w14:paraId="073BFDC4" w14:textId="1F62EFE6" w:rsidR="00E331AB" w:rsidRPr="00936992" w:rsidRDefault="00E331AB" w:rsidP="004B72B3">
      <w:pPr>
        <w:pStyle w:val="Titre2"/>
      </w:pPr>
      <w:bookmarkStart w:id="158" w:name="_Toc6497583"/>
      <w:bookmarkStart w:id="159" w:name="_Toc69483383"/>
      <w:bookmarkStart w:id="160" w:name="_Toc69483430"/>
      <w:bookmarkStart w:id="161" w:name="_Toc130461210"/>
      <w:bookmarkStart w:id="162" w:name="_Toc238824938"/>
      <w:r w:rsidRPr="00936992">
        <w:t>9-5-</w:t>
      </w:r>
      <w:bookmarkEnd w:id="158"/>
      <w:r w:rsidR="003F40CD">
        <w:t xml:space="preserve"> </w:t>
      </w:r>
      <w:r w:rsidRPr="00936992">
        <w:t>Intérêts moratoires</w:t>
      </w:r>
      <w:bookmarkEnd w:id="159"/>
      <w:bookmarkEnd w:id="160"/>
      <w:bookmarkEnd w:id="161"/>
      <w:bookmarkEnd w:id="162"/>
    </w:p>
    <w:p w14:paraId="2183E9F2" w14:textId="77777777" w:rsidR="00EF2241" w:rsidRDefault="00EF2241" w:rsidP="00592D44">
      <w:pPr>
        <w:jc w:val="both"/>
      </w:pPr>
      <w:bookmarkStart w:id="163" w:name="_Hlk49291779"/>
      <w:r>
        <w:rPr>
          <w:rFonts w:eastAsia="Arial Nova"/>
        </w:rPr>
        <w:t>Le défaut de paiement dans les délais prévus selon les dispositions de l’article R.2192-10 du Code de la commande publique fait courir de plein droit, et sans autre formalité, des intérêts moratoires au bénéfice du titulaire ou du sous-traitant payé directement.</w:t>
      </w:r>
    </w:p>
    <w:p w14:paraId="5CB2B87D" w14:textId="77777777" w:rsidR="00EF2241" w:rsidRDefault="00EF2241" w:rsidP="00592D44">
      <w:pPr>
        <w:jc w:val="both"/>
      </w:pPr>
      <w:r>
        <w:rPr>
          <w:rFonts w:eastAsia="Arial Nova"/>
        </w:rPr>
        <w:t>Conformément à l’article R.2192-31 du Code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4F5C6981" w14:textId="77777777" w:rsidR="00EF2241" w:rsidRDefault="00EF2241" w:rsidP="00592D44">
      <w:pPr>
        <w:jc w:val="both"/>
      </w:pPr>
      <w:r>
        <w:rPr>
          <w:rFonts w:eastAsia="Arial Nova"/>
        </w:rPr>
        <w:t>Le montant de l’indemnité forfaitaire pour frais de recouvrement est fixé à 40 euros.</w:t>
      </w:r>
    </w:p>
    <w:p w14:paraId="23C2471C" w14:textId="77777777" w:rsidR="001209A7" w:rsidRDefault="001209A7" w:rsidP="004B72B3">
      <w:pPr>
        <w:pStyle w:val="Corpsdetexte3"/>
        <w:rPr>
          <w:rFonts w:eastAsia="Trebuchet MS"/>
        </w:rPr>
      </w:pPr>
    </w:p>
    <w:p w14:paraId="50DDA365" w14:textId="77777777" w:rsidR="00100CD6" w:rsidRPr="00936992" w:rsidRDefault="00100CD6" w:rsidP="004B72B3">
      <w:pPr>
        <w:pStyle w:val="Corpsdetexte3"/>
        <w:rPr>
          <w:rFonts w:eastAsia="Trebuchet MS"/>
        </w:rPr>
      </w:pPr>
    </w:p>
    <w:p w14:paraId="48CC0B71" w14:textId="23484341" w:rsidR="00E331AB" w:rsidRPr="00936992" w:rsidRDefault="00E331AB" w:rsidP="004B72B3">
      <w:pPr>
        <w:pStyle w:val="Titre1"/>
      </w:pPr>
      <w:bookmarkStart w:id="164" w:name="_Toc49885736"/>
      <w:bookmarkStart w:id="165" w:name="_Toc69483384"/>
      <w:bookmarkStart w:id="166" w:name="_Toc69483431"/>
      <w:bookmarkStart w:id="167" w:name="_Toc130461211"/>
      <w:bookmarkStart w:id="168" w:name="_Toc238824939"/>
      <w:bookmarkEnd w:id="163"/>
      <w:r w:rsidRPr="00936992">
        <w:t xml:space="preserve">Article 10 </w:t>
      </w:r>
      <w:r w:rsidR="00CB2DC1" w:rsidRPr="00FD61EF">
        <w:t xml:space="preserve">– </w:t>
      </w:r>
      <w:r w:rsidRPr="00936992">
        <w:t>Résiliation</w:t>
      </w:r>
      <w:bookmarkEnd w:id="164"/>
      <w:bookmarkEnd w:id="165"/>
      <w:bookmarkEnd w:id="166"/>
      <w:bookmarkEnd w:id="167"/>
      <w:bookmarkEnd w:id="168"/>
      <w:r w:rsidRPr="00936992">
        <w:t xml:space="preserve">  </w:t>
      </w:r>
    </w:p>
    <w:p w14:paraId="1A078EB6" w14:textId="77777777" w:rsidR="00BB4B5D" w:rsidRPr="00936992" w:rsidRDefault="00BB4B5D" w:rsidP="004B72B3">
      <w:pPr>
        <w:pStyle w:val="RedTxt"/>
      </w:pPr>
    </w:p>
    <w:p w14:paraId="078ACB89" w14:textId="77777777" w:rsidR="00EF2241" w:rsidRPr="004B72B3" w:rsidRDefault="00EF2241" w:rsidP="00592D44">
      <w:pPr>
        <w:jc w:val="both"/>
      </w:pPr>
      <w:r w:rsidRPr="004B72B3">
        <w:rPr>
          <w:rFonts w:eastAsia="Arial Nova"/>
        </w:rPr>
        <w:t>Il sera fait application des articles 38 à 45 du CCAG-FCS approuvé par arrêté du 30 mars 2021 ainsi que des dispositions du Code des assurances.</w:t>
      </w:r>
    </w:p>
    <w:p w14:paraId="72AEFFCA" w14:textId="64274AB2" w:rsidR="00EF2241" w:rsidRPr="004B72B3" w:rsidRDefault="00EF2241" w:rsidP="00592D44">
      <w:pPr>
        <w:jc w:val="both"/>
      </w:pPr>
      <w:r w:rsidRPr="004B72B3">
        <w:rPr>
          <w:rFonts w:eastAsia="Arial Nova"/>
        </w:rPr>
        <w:t xml:space="preserve">Il est expressément convenu contractuellement que </w:t>
      </w:r>
      <w:r w:rsidR="00BA3FB6">
        <w:rPr>
          <w:rFonts w:eastAsia="Arial Nova"/>
        </w:rPr>
        <w:t>le titulaire</w:t>
      </w:r>
      <w:r w:rsidRPr="004B72B3">
        <w:rPr>
          <w:rFonts w:eastAsia="Arial Nova"/>
        </w:rPr>
        <w:t xml:space="preserve"> accepte de renoncer aux dispositions de l’article R.113-10 du Code des assurances (faculté de résiliation après sinistre).</w:t>
      </w:r>
    </w:p>
    <w:p w14:paraId="3E97D67E" w14:textId="5EF7D4B5" w:rsidR="00EF2241" w:rsidRPr="004B72B3" w:rsidRDefault="00EF2241" w:rsidP="00592D44">
      <w:pPr>
        <w:jc w:val="both"/>
      </w:pPr>
      <w:r w:rsidRPr="004B72B3">
        <w:rPr>
          <w:rFonts w:eastAsia="Arial Nova"/>
        </w:rPr>
        <w:t>De plus</w:t>
      </w:r>
      <w:r w:rsidR="00BA3FB6">
        <w:rPr>
          <w:rFonts w:eastAsia="Arial Nova"/>
        </w:rPr>
        <w:t xml:space="preserve"> </w:t>
      </w:r>
      <w:r w:rsidRPr="004B72B3">
        <w:rPr>
          <w:rFonts w:eastAsia="Arial Nova"/>
        </w:rPr>
        <w:t>et par dérogation à l’article 42 du CCAG-FCS version 2021, en cas de résiliation du marché pour motif d’intérêt général par l’Acheteur, le titulaire ne percevra aucune indemnisation.</w:t>
      </w:r>
    </w:p>
    <w:p w14:paraId="620C636F" w14:textId="5BA720FE" w:rsidR="00EF2241" w:rsidRPr="004B72B3" w:rsidRDefault="00EF2241" w:rsidP="00592D44">
      <w:pPr>
        <w:jc w:val="both"/>
      </w:pPr>
      <w:r w:rsidRPr="004B72B3">
        <w:rPr>
          <w:rFonts w:eastAsia="Arial Nova"/>
        </w:rPr>
        <w:t xml:space="preserve">En cas d’inexactitude des documents et renseignements mentionnés aux articles L.2142-1, R.2142-3, R.2142-4 et R.2143-3 du Code de la commande publique, ou de refus de produire les pièces prévues aux articles D.8222-5 ou D.8222-7 à D.8222-8 du Code du travail conformément à l’article R.2143-8 du Code de la commande publique, le </w:t>
      </w:r>
      <w:r w:rsidR="00BA3FB6">
        <w:rPr>
          <w:rFonts w:eastAsia="Arial Nova"/>
        </w:rPr>
        <w:t>marché</w:t>
      </w:r>
      <w:r w:rsidRPr="004B72B3">
        <w:rPr>
          <w:rFonts w:eastAsia="Arial Nova"/>
        </w:rPr>
        <w:t xml:space="preserve"> sera résilié aux torts exclusifs du titulaire.</w:t>
      </w:r>
    </w:p>
    <w:p w14:paraId="51C6AF98" w14:textId="77777777" w:rsidR="00E331AB" w:rsidRPr="00936992" w:rsidRDefault="00E331AB" w:rsidP="004B72B3">
      <w:pPr>
        <w:pStyle w:val="RedTxt"/>
      </w:pPr>
    </w:p>
    <w:p w14:paraId="4E4B2F56" w14:textId="77777777" w:rsidR="00E331AB" w:rsidRPr="00936992" w:rsidRDefault="00E331AB" w:rsidP="004B72B3">
      <w:pPr>
        <w:pStyle w:val="RedTxt"/>
      </w:pPr>
    </w:p>
    <w:p w14:paraId="3563DD45" w14:textId="6C833EC1" w:rsidR="00E331AB" w:rsidRPr="00936992" w:rsidRDefault="00E331AB" w:rsidP="004B72B3">
      <w:pPr>
        <w:pStyle w:val="Titre1"/>
      </w:pPr>
      <w:bookmarkStart w:id="169" w:name="_Toc49885737"/>
      <w:bookmarkStart w:id="170" w:name="_Toc69483385"/>
      <w:bookmarkStart w:id="171" w:name="_Toc69483432"/>
      <w:bookmarkStart w:id="172" w:name="_Toc130461212"/>
      <w:bookmarkStart w:id="173" w:name="_Toc238824940"/>
      <w:r w:rsidRPr="00936992">
        <w:t xml:space="preserve">Article 11 </w:t>
      </w:r>
      <w:r w:rsidR="00CB2DC1" w:rsidRPr="00FD61EF">
        <w:t xml:space="preserve">– </w:t>
      </w:r>
      <w:r w:rsidRPr="00936992">
        <w:t>Conditions générales d’exécution</w:t>
      </w:r>
      <w:bookmarkEnd w:id="169"/>
      <w:bookmarkEnd w:id="170"/>
      <w:bookmarkEnd w:id="171"/>
      <w:bookmarkEnd w:id="172"/>
      <w:bookmarkEnd w:id="173"/>
      <w:r w:rsidRPr="00936992">
        <w:t xml:space="preserve"> </w:t>
      </w:r>
    </w:p>
    <w:p w14:paraId="532C708A" w14:textId="77777777" w:rsidR="00E331AB" w:rsidRPr="00936992" w:rsidRDefault="00E331AB" w:rsidP="004B72B3">
      <w:bookmarkStart w:id="174" w:name="_Toc49884725"/>
    </w:p>
    <w:p w14:paraId="6AE63B1E" w14:textId="319A11D0" w:rsidR="00E331AB" w:rsidRPr="00936992" w:rsidRDefault="00E331AB" w:rsidP="004B72B3">
      <w:pPr>
        <w:pStyle w:val="Titre2"/>
      </w:pPr>
      <w:bookmarkStart w:id="175" w:name="_Toc69483386"/>
      <w:bookmarkStart w:id="176" w:name="_Toc69483433"/>
      <w:bookmarkStart w:id="177" w:name="_Toc130461213"/>
      <w:bookmarkStart w:id="178" w:name="_Toc238824941"/>
      <w:r w:rsidRPr="00936992">
        <w:t>11-1-</w:t>
      </w:r>
      <w:r w:rsidR="003F40CD">
        <w:t xml:space="preserve"> </w:t>
      </w:r>
      <w:r w:rsidRPr="00936992">
        <w:t>Dispositions générales</w:t>
      </w:r>
      <w:bookmarkEnd w:id="174"/>
      <w:bookmarkEnd w:id="175"/>
      <w:bookmarkEnd w:id="176"/>
      <w:bookmarkEnd w:id="177"/>
      <w:bookmarkEnd w:id="178"/>
    </w:p>
    <w:p w14:paraId="51640520" w14:textId="77777777" w:rsidR="00EF2241" w:rsidRPr="004B72B3" w:rsidRDefault="00EF2241" w:rsidP="00592D44">
      <w:pPr>
        <w:jc w:val="both"/>
      </w:pPr>
      <w:r w:rsidRPr="004B72B3">
        <w:rPr>
          <w:rFonts w:eastAsia="Arial Nova"/>
        </w:rPr>
        <w:t>Les prestations devront être conformes aux stipulations du marché, les spécifications techniques applicables et les montants de garanties étant ceux prévus par les pièces contractuelles du marché.</w:t>
      </w:r>
    </w:p>
    <w:p w14:paraId="642E743B" w14:textId="77777777" w:rsidR="004B72B3" w:rsidRDefault="004B72B3" w:rsidP="00592D44">
      <w:pPr>
        <w:jc w:val="both"/>
        <w:rPr>
          <w:rFonts w:eastAsia="Arial Nova"/>
        </w:rPr>
      </w:pPr>
    </w:p>
    <w:p w14:paraId="05258ED2" w14:textId="56751188" w:rsidR="00EF2241" w:rsidRPr="004B72B3" w:rsidRDefault="00EF2241" w:rsidP="00592D44">
      <w:pPr>
        <w:jc w:val="both"/>
      </w:pPr>
      <w:r w:rsidRPr="004B72B3">
        <w:rPr>
          <w:rFonts w:eastAsia="Arial Nova"/>
        </w:rPr>
        <w:t>Changements affectant le titulaire :</w:t>
      </w:r>
    </w:p>
    <w:p w14:paraId="0CE4BAE0" w14:textId="77777777" w:rsidR="00EF2241" w:rsidRPr="004B72B3" w:rsidRDefault="00EF2241" w:rsidP="00592D44">
      <w:pPr>
        <w:jc w:val="both"/>
      </w:pPr>
      <w:r w:rsidRPr="004B72B3">
        <w:rPr>
          <w:rFonts w:eastAsia="Arial Nova"/>
        </w:rPr>
        <w:t>Le titulaire s’engage à informer l’Acheteur de tout changement survenant au cours du marché affectant :</w:t>
      </w:r>
    </w:p>
    <w:p w14:paraId="3DE1D9C6" w14:textId="77777777" w:rsidR="00EF2241" w:rsidRPr="004B72B3" w:rsidRDefault="00EF2241" w:rsidP="00592D44">
      <w:pPr>
        <w:ind w:left="720" w:hanging="720"/>
        <w:jc w:val="both"/>
      </w:pPr>
      <w:r w:rsidRPr="004B72B3">
        <w:rPr>
          <w:rFonts w:eastAsia="Arial Nova"/>
        </w:rPr>
        <w:t>•</w:t>
      </w:r>
      <w:r w:rsidRPr="004B72B3">
        <w:rPr>
          <w:rFonts w:eastAsia="Arial Nova"/>
        </w:rPr>
        <w:tab/>
        <w:t>la personne ayant qualité pour le représenter ;</w:t>
      </w:r>
    </w:p>
    <w:p w14:paraId="1C6C55D3" w14:textId="77777777" w:rsidR="00EF2241" w:rsidRPr="004B72B3" w:rsidRDefault="00EF2241" w:rsidP="00592D44">
      <w:pPr>
        <w:jc w:val="both"/>
      </w:pPr>
      <w:r w:rsidRPr="004B72B3">
        <w:rPr>
          <w:rFonts w:eastAsia="Arial Nova"/>
        </w:rPr>
        <w:t>•</w:t>
      </w:r>
      <w:r w:rsidRPr="004B72B3">
        <w:rPr>
          <w:rFonts w:eastAsia="Arial Nova"/>
        </w:rPr>
        <w:tab/>
        <w:t>la forme de l’entreprise ;</w:t>
      </w:r>
    </w:p>
    <w:p w14:paraId="032551C7" w14:textId="77777777" w:rsidR="00EF2241" w:rsidRPr="004B72B3" w:rsidRDefault="00EF2241" w:rsidP="00592D44">
      <w:pPr>
        <w:jc w:val="both"/>
      </w:pPr>
      <w:r w:rsidRPr="004B72B3">
        <w:rPr>
          <w:rFonts w:eastAsia="Arial Nova"/>
        </w:rPr>
        <w:t>•</w:t>
      </w:r>
      <w:r w:rsidRPr="004B72B3">
        <w:rPr>
          <w:rFonts w:eastAsia="Arial Nova"/>
        </w:rPr>
        <w:tab/>
        <w:t>la raison sociale de l’entreprise ou sa dénomination ;</w:t>
      </w:r>
    </w:p>
    <w:p w14:paraId="49BEF5C4" w14:textId="77777777" w:rsidR="00EF2241" w:rsidRPr="004B72B3" w:rsidRDefault="00EF2241" w:rsidP="00592D44">
      <w:pPr>
        <w:jc w:val="both"/>
      </w:pPr>
      <w:r w:rsidRPr="004B72B3">
        <w:rPr>
          <w:rFonts w:eastAsia="Arial Nova"/>
        </w:rPr>
        <w:t>•</w:t>
      </w:r>
      <w:r w:rsidRPr="004B72B3">
        <w:rPr>
          <w:rFonts w:eastAsia="Arial Nova"/>
        </w:rPr>
        <w:tab/>
        <w:t>son adresse ou son siège social ;</w:t>
      </w:r>
    </w:p>
    <w:p w14:paraId="3DE73C11" w14:textId="77777777" w:rsidR="00EF2241" w:rsidRPr="004B72B3" w:rsidRDefault="00EF2241" w:rsidP="00592D44">
      <w:pPr>
        <w:jc w:val="both"/>
      </w:pPr>
      <w:r w:rsidRPr="004B72B3">
        <w:rPr>
          <w:rFonts w:eastAsia="Arial Nova"/>
        </w:rPr>
        <w:lastRenderedPageBreak/>
        <w:t>•</w:t>
      </w:r>
      <w:r w:rsidRPr="004B72B3">
        <w:rPr>
          <w:rFonts w:eastAsia="Arial Nova"/>
        </w:rPr>
        <w:tab/>
        <w:t>sa cession d’une ou de différentes activités ;</w:t>
      </w:r>
    </w:p>
    <w:p w14:paraId="6AF83D2D" w14:textId="77777777" w:rsidR="00EF2241" w:rsidRPr="004B72B3" w:rsidRDefault="00EF2241" w:rsidP="00592D44">
      <w:pPr>
        <w:jc w:val="both"/>
      </w:pPr>
      <w:r w:rsidRPr="004B72B3">
        <w:rPr>
          <w:rFonts w:eastAsia="Arial Nova"/>
        </w:rPr>
        <w:t>•</w:t>
      </w:r>
      <w:r w:rsidRPr="004B72B3">
        <w:rPr>
          <w:rFonts w:eastAsia="Arial Nova"/>
        </w:rPr>
        <w:tab/>
        <w:t>l’acquisition d’une nouvelle activité.</w:t>
      </w:r>
    </w:p>
    <w:p w14:paraId="504FE1DB" w14:textId="03D12C61" w:rsidR="00EF2241" w:rsidRPr="004B72B3" w:rsidRDefault="00EF2241" w:rsidP="00592D44">
      <w:pPr>
        <w:jc w:val="both"/>
      </w:pPr>
      <w:r w:rsidRPr="004B72B3">
        <w:rPr>
          <w:rFonts w:eastAsia="Arial Nova"/>
        </w:rPr>
        <w:t>Le titulaire s’engage également à informer l’Acheteur de toute modification de ses coordonnées bancaires et à lui transmettre, le cas échéant, un extrait K bis du registre du commerce, une photocopie de l’extrait du journal d’annonces légales et un RIB</w:t>
      </w:r>
      <w:r w:rsidR="00BA3FB6">
        <w:rPr>
          <w:rFonts w:eastAsia="Arial Nova"/>
        </w:rPr>
        <w:t>.</w:t>
      </w:r>
    </w:p>
    <w:p w14:paraId="239867CD" w14:textId="77777777" w:rsidR="00EF2241" w:rsidRPr="004B72B3" w:rsidRDefault="00EF2241" w:rsidP="00592D44">
      <w:pPr>
        <w:jc w:val="both"/>
      </w:pPr>
      <w:r w:rsidRPr="004B72B3">
        <w:rPr>
          <w:rFonts w:eastAsia="Arial Nova"/>
        </w:rPr>
        <w:t>Ces changements doivent être signalés impérativement avant toute nouvelle facturation. Le paiement des factures sera suspendu tant que l’Acheteur ne sera pas en possession des documents nécessaires ou jusqu’à la notification de la modification du contrat.</w:t>
      </w:r>
    </w:p>
    <w:p w14:paraId="28D2E3C3" w14:textId="77777777" w:rsidR="00EF2241" w:rsidRPr="004B72B3" w:rsidRDefault="00EF2241" w:rsidP="00592D44">
      <w:pPr>
        <w:jc w:val="both"/>
      </w:pPr>
      <w:r w:rsidRPr="004B72B3">
        <w:rPr>
          <w:rFonts w:eastAsia="Arial Nova"/>
        </w:rPr>
        <w:t>Prestations similaires : Les prestations objet de la présente consultation pourront, le cas échéant, donner lieu à un nouveau marché ayant pour objet la réalisation de prestations similaires, passé sans publicité ni mise en concurrence préalables, dans les conditions prévues à l’article R.2122-7 du Code de la commande publique. Cette faculté ne constitue pas une reconduction du présent marché. La durée pendant laquelle ces nouveaux marchés pourront être conclus ne pourra dépasser trois ans à compter de la notification du marché initial.</w:t>
      </w:r>
    </w:p>
    <w:p w14:paraId="3D7883D6" w14:textId="77777777" w:rsidR="00EF2241" w:rsidRPr="004B72B3" w:rsidRDefault="00EF2241" w:rsidP="00592D44">
      <w:pPr>
        <w:jc w:val="both"/>
      </w:pPr>
      <w:r w:rsidRPr="004B72B3">
        <w:rPr>
          <w:rFonts w:eastAsia="Arial Nova"/>
        </w:rPr>
        <w:t>Les modifications intervenant en cours d’exécution du contrat doivent prendre la forme d’un avenant, que l’objet soit une aggravation ou une réduction des risques prévus au présent marché.</w:t>
      </w:r>
    </w:p>
    <w:p w14:paraId="358026DB" w14:textId="77777777" w:rsidR="00D64170" w:rsidRPr="00936992" w:rsidRDefault="00D64170" w:rsidP="004B72B3">
      <w:pPr>
        <w:pStyle w:val="RedTxt"/>
      </w:pPr>
    </w:p>
    <w:p w14:paraId="476ADC1A" w14:textId="7EAA286F" w:rsidR="00E331AB" w:rsidRPr="00936992" w:rsidRDefault="00E331AB" w:rsidP="004B72B3">
      <w:pPr>
        <w:pStyle w:val="Titre2"/>
      </w:pPr>
      <w:bookmarkStart w:id="179" w:name="_Toc49884726"/>
      <w:bookmarkStart w:id="180" w:name="_Toc69483387"/>
      <w:bookmarkStart w:id="181" w:name="_Toc69483434"/>
      <w:bookmarkStart w:id="182" w:name="_Toc130461214"/>
      <w:bookmarkStart w:id="183" w:name="_Toc238824942"/>
      <w:r w:rsidRPr="00936992">
        <w:t>11-2-</w:t>
      </w:r>
      <w:r w:rsidR="003F40CD">
        <w:t xml:space="preserve"> </w:t>
      </w:r>
      <w:r w:rsidRPr="00936992">
        <w:t>Pénalités de retard</w:t>
      </w:r>
      <w:bookmarkEnd w:id="179"/>
      <w:bookmarkEnd w:id="180"/>
      <w:bookmarkEnd w:id="181"/>
      <w:bookmarkEnd w:id="182"/>
      <w:bookmarkEnd w:id="183"/>
    </w:p>
    <w:p w14:paraId="087DB9D3" w14:textId="2E23289C" w:rsidR="00E331AB" w:rsidRDefault="00BA3FB6" w:rsidP="004B72B3">
      <w:pPr>
        <w:pStyle w:val="Corpsdetexte3"/>
        <w:rPr>
          <w:rFonts w:eastAsia="Arial Nova"/>
          <w:szCs w:val="20"/>
        </w:rPr>
      </w:pPr>
      <w:r w:rsidRPr="00BA3FB6">
        <w:rPr>
          <w:rFonts w:eastAsia="Arial Nova"/>
          <w:szCs w:val="20"/>
        </w:rPr>
        <w:t>Les pénalités de retard prévues à l’article 14.1 du CCAG-FCS pourront être appliquées en cas de retard imputable au titulaire dans l’exécution des prestations ou obligations mises à sa charge par le marché.</w:t>
      </w:r>
    </w:p>
    <w:p w14:paraId="1EE8B097" w14:textId="77777777" w:rsidR="00BA3FB6" w:rsidRPr="00936992" w:rsidRDefault="00BA3FB6" w:rsidP="004B72B3">
      <w:pPr>
        <w:pStyle w:val="Corpsdetexte3"/>
      </w:pPr>
    </w:p>
    <w:p w14:paraId="696E03B7" w14:textId="60DE1C4A" w:rsidR="0022324D" w:rsidRPr="00936992" w:rsidRDefault="0022324D" w:rsidP="004B72B3">
      <w:pPr>
        <w:pStyle w:val="Titre2"/>
      </w:pPr>
      <w:bookmarkStart w:id="184" w:name="_Toc238824943"/>
      <w:r w:rsidRPr="00936992">
        <w:t>11-3-</w:t>
      </w:r>
      <w:r w:rsidR="003F40CD">
        <w:t xml:space="preserve"> </w:t>
      </w:r>
      <w:r w:rsidRPr="00936992">
        <w:t>Clauses de réexamen applicables au marché</w:t>
      </w:r>
      <w:bookmarkEnd w:id="184"/>
      <w:r w:rsidRPr="00936992">
        <w:t> </w:t>
      </w:r>
      <w:r w:rsidR="00FB5D3A" w:rsidRPr="00936992">
        <w:t xml:space="preserve"> </w:t>
      </w:r>
    </w:p>
    <w:p w14:paraId="2F905B7D" w14:textId="77777777" w:rsidR="00EF2241" w:rsidRPr="004B72B3" w:rsidRDefault="00EF2241" w:rsidP="00592D44">
      <w:pPr>
        <w:jc w:val="both"/>
      </w:pPr>
      <w:r w:rsidRPr="004B72B3">
        <w:rPr>
          <w:rFonts w:eastAsia="Arial Nova"/>
        </w:rPr>
        <w:t>Chaque marché pourra être modifié à l’initiative de l’Acheteur selon les termes et conditions suivantes, conformément à l’article R.2194-1 du Code de la commande publique :</w:t>
      </w:r>
    </w:p>
    <w:p w14:paraId="50128DD8" w14:textId="77777777" w:rsidR="00EF2241" w:rsidRPr="004B72B3" w:rsidRDefault="00EF2241" w:rsidP="00592D44">
      <w:pPr>
        <w:jc w:val="both"/>
      </w:pPr>
      <w:r w:rsidRPr="004B72B3">
        <w:rPr>
          <w:rFonts w:eastAsia="Arial Nova"/>
        </w:rPr>
        <w:t>Les modifications du marché, quels que soient leurs montants, sont dispensées d’une nouvelle procédure de publicité et de mise en concurrence dans les cas des clauses de réexamen précisées ci-dessous.</w:t>
      </w:r>
    </w:p>
    <w:p w14:paraId="404A0AE3" w14:textId="77777777" w:rsidR="0022324D" w:rsidRPr="00936992" w:rsidRDefault="0022324D" w:rsidP="004B72B3">
      <w:pPr>
        <w:pStyle w:val="Corpsdetexte3"/>
      </w:pPr>
    </w:p>
    <w:p w14:paraId="73906A6C" w14:textId="5C5F31AE" w:rsidR="0022324D" w:rsidRPr="00CE6C7F" w:rsidRDefault="0022324D" w:rsidP="004B72B3">
      <w:pPr>
        <w:pStyle w:val="Titre3"/>
      </w:pPr>
      <w:r w:rsidRPr="00CE6C7F">
        <w:t>11-3-1-</w:t>
      </w:r>
      <w:r w:rsidR="00942D18">
        <w:t xml:space="preserve"> </w:t>
      </w:r>
      <w:r w:rsidRPr="00CE6C7F">
        <w:t>Dans le cas d’une modification de la sinistralité du marché (à la hausse comme à la baisse) :</w:t>
      </w:r>
    </w:p>
    <w:p w14:paraId="34FF9661" w14:textId="77777777" w:rsidR="00EF2241" w:rsidRPr="004B72B3" w:rsidRDefault="00EF2241" w:rsidP="00592D44">
      <w:pPr>
        <w:jc w:val="both"/>
      </w:pPr>
      <w:r w:rsidRPr="004B72B3">
        <w:rPr>
          <w:rFonts w:eastAsia="Arial Nova"/>
        </w:rPr>
        <w:t>Les montants des franchises absolues ou annuelles ainsi que les conditions de garanties initialement décrites dans chaque cahier des charges particulières pourront être modifiés afin d’ajuster les besoins de l’Acheteur, sous réserve de l’accord des parties. Si les parties s’accordent sur la modification du marché, un avenant matérialisera cet accord de volonté et précisera les nouvelles modifications intégrées ainsi que le nouveau prix applicable. En cas de refus par l’attributaire, le marché continuera ses effets dans les conditions initiales.</w:t>
      </w:r>
    </w:p>
    <w:p w14:paraId="2180F1A9" w14:textId="77777777" w:rsidR="0022324D" w:rsidRPr="00936992" w:rsidRDefault="0022324D" w:rsidP="004B72B3">
      <w:pPr>
        <w:pStyle w:val="Corpsdetexte3"/>
      </w:pPr>
    </w:p>
    <w:p w14:paraId="6AC39C69" w14:textId="4B01C7C3" w:rsidR="0022324D" w:rsidRPr="00CE6C7F" w:rsidRDefault="0022324D" w:rsidP="004B72B3">
      <w:pPr>
        <w:pStyle w:val="Titre3"/>
      </w:pPr>
      <w:r w:rsidRPr="00CE6C7F">
        <w:t>11-3-2-</w:t>
      </w:r>
      <w:r w:rsidR="000E27B2">
        <w:t xml:space="preserve"> </w:t>
      </w:r>
      <w:r w:rsidR="000E27B2" w:rsidRPr="000E27B2">
        <w:t>Dans le cas de nécessités liées aux besoins évolutifs de toutes natures</w:t>
      </w:r>
      <w:r w:rsidR="000E27B2">
        <w:t> :</w:t>
      </w:r>
    </w:p>
    <w:p w14:paraId="141051EE" w14:textId="77777777" w:rsidR="00EF2241" w:rsidRDefault="00EF2241" w:rsidP="00592D44">
      <w:pPr>
        <w:jc w:val="both"/>
        <w:rPr>
          <w:rFonts w:eastAsia="Arial Nova"/>
        </w:rPr>
      </w:pPr>
      <w:r w:rsidRPr="004B72B3">
        <w:rPr>
          <w:rFonts w:eastAsia="Arial Nova"/>
        </w:rPr>
        <w:t>Des prestations et/ou garanties pourront être intégrées ou supprimées moyennant accord des parties, les éléments de tarification étant revus en conséquence. Si les parties s’accordent sur la modification du marché, un avenant matérialisera cet accord de volonté et précisera les nouvelles modifications intégrées ainsi que le nouveau prix applicable. En cas de refus, le marché continuera ses effets dans les conditions initiales.</w:t>
      </w:r>
    </w:p>
    <w:p w14:paraId="4DFB334F" w14:textId="77777777" w:rsidR="003B6622" w:rsidRDefault="003B6622" w:rsidP="00592D44">
      <w:pPr>
        <w:jc w:val="both"/>
      </w:pPr>
    </w:p>
    <w:p w14:paraId="53186EDC" w14:textId="1F6527A7" w:rsidR="00C23FA0" w:rsidRPr="004B72B3" w:rsidRDefault="00C23FA0" w:rsidP="00592D44">
      <w:pPr>
        <w:jc w:val="both"/>
      </w:pPr>
      <w:r w:rsidRPr="004B72B3">
        <w:rPr>
          <w:rFonts w:eastAsia="Arial Nova"/>
        </w:rPr>
        <w:t>Des prestations ou garanties pourront être ajoutées ou supprimées dans les limites suivantes</w:t>
      </w:r>
      <w:r>
        <w:rPr>
          <w:rFonts w:eastAsia="Arial Nova"/>
        </w:rPr>
        <w:t> :</w:t>
      </w:r>
    </w:p>
    <w:p w14:paraId="7FAAA1D3" w14:textId="77777777" w:rsidR="00C23FA0" w:rsidRDefault="00C23FA0" w:rsidP="00592D44">
      <w:pPr>
        <w:ind w:left="426" w:hanging="426"/>
        <w:jc w:val="both"/>
        <w:rPr>
          <w:rFonts w:eastAsia="Arial Nova"/>
          <w:u w:val="single"/>
        </w:rPr>
      </w:pPr>
    </w:p>
    <w:p w14:paraId="5123D0DB" w14:textId="06AEEC44" w:rsidR="00EF2241" w:rsidRPr="008734BF" w:rsidRDefault="00EF2241" w:rsidP="00592D44">
      <w:pPr>
        <w:ind w:left="426" w:hanging="426"/>
        <w:jc w:val="both"/>
        <w:rPr>
          <w:rFonts w:eastAsia="Arial Nova"/>
          <w:u w:val="single"/>
        </w:rPr>
      </w:pPr>
      <w:r w:rsidRPr="008734BF">
        <w:rPr>
          <w:rFonts w:eastAsia="Arial Nova"/>
          <w:u w:val="single"/>
        </w:rPr>
        <w:t>Lot 1 – Dommages aux biens</w:t>
      </w:r>
    </w:p>
    <w:p w14:paraId="188CC0AD" w14:textId="77777777" w:rsidR="00EF2241" w:rsidRPr="00592D44" w:rsidRDefault="00EF2241" w:rsidP="00592D44">
      <w:pPr>
        <w:ind w:left="426" w:hanging="426"/>
        <w:jc w:val="both"/>
        <w:rPr>
          <w:rFonts w:eastAsia="Arial Nova"/>
        </w:rPr>
      </w:pPr>
      <w:r w:rsidRPr="004B72B3">
        <w:rPr>
          <w:rFonts w:eastAsia="Arial Nova"/>
        </w:rPr>
        <w:t>•</w:t>
      </w:r>
      <w:r w:rsidRPr="004B72B3">
        <w:rPr>
          <w:rFonts w:eastAsia="Arial Nova"/>
        </w:rPr>
        <w:tab/>
        <w:t>ajout ou suppression de garanties spécifiques (bris de machine, vol, vandalisme, catastrophes naturelles, attentats, dégâts des eaux, dommages électriques, etc.) ;</w:t>
      </w:r>
    </w:p>
    <w:p w14:paraId="6AC8724E" w14:textId="4073BCE1" w:rsidR="00EF2241" w:rsidRPr="00592D44" w:rsidRDefault="00EF2241" w:rsidP="00592D44">
      <w:pPr>
        <w:ind w:left="426" w:hanging="426"/>
        <w:jc w:val="both"/>
        <w:rPr>
          <w:rFonts w:eastAsia="Arial Nova"/>
        </w:rPr>
      </w:pPr>
      <w:r w:rsidRPr="004B72B3">
        <w:rPr>
          <w:rFonts w:eastAsia="Arial Nova"/>
        </w:rPr>
        <w:t>•</w:t>
      </w:r>
      <w:r w:rsidRPr="004B72B3">
        <w:rPr>
          <w:rFonts w:eastAsia="Arial Nova"/>
        </w:rPr>
        <w:tab/>
        <w:t>ajustement des capitaux</w:t>
      </w:r>
      <w:r w:rsidR="000724DC">
        <w:rPr>
          <w:rFonts w:eastAsia="Arial Nova"/>
        </w:rPr>
        <w:t xml:space="preserve"> et/ou des surfaces</w:t>
      </w:r>
      <w:r w:rsidRPr="004B72B3">
        <w:rPr>
          <w:rFonts w:eastAsia="Arial Nova"/>
        </w:rPr>
        <w:t xml:space="preserve"> assurés suite à l’évolution du patrimoine ou à un changement d’inventaire ;</w:t>
      </w:r>
    </w:p>
    <w:p w14:paraId="26D602CA" w14:textId="77777777" w:rsidR="00EF2241" w:rsidRDefault="00EF2241" w:rsidP="00592D44">
      <w:pPr>
        <w:ind w:left="426" w:hanging="426"/>
        <w:jc w:val="both"/>
        <w:rPr>
          <w:rFonts w:eastAsia="Arial Nova"/>
        </w:rPr>
      </w:pPr>
      <w:r w:rsidRPr="004B72B3">
        <w:rPr>
          <w:rFonts w:eastAsia="Arial Nova"/>
        </w:rPr>
        <w:lastRenderedPageBreak/>
        <w:t>•</w:t>
      </w:r>
      <w:r w:rsidRPr="004B72B3">
        <w:rPr>
          <w:rFonts w:eastAsia="Arial Nova"/>
        </w:rPr>
        <w:tab/>
        <w:t>modification des franchises applicables à certains risques spécifiques.</w:t>
      </w:r>
    </w:p>
    <w:p w14:paraId="3F289E5E" w14:textId="77777777" w:rsidR="008734BF" w:rsidRPr="00592D44" w:rsidRDefault="008734BF" w:rsidP="00592D44">
      <w:pPr>
        <w:ind w:left="426" w:hanging="426"/>
        <w:jc w:val="both"/>
        <w:rPr>
          <w:rFonts w:eastAsia="Arial Nova"/>
        </w:rPr>
      </w:pPr>
    </w:p>
    <w:p w14:paraId="7B35BAF3" w14:textId="77777777" w:rsidR="00EF2241" w:rsidRPr="008734BF" w:rsidRDefault="00EF2241" w:rsidP="00592D44">
      <w:pPr>
        <w:ind w:left="426" w:hanging="426"/>
        <w:jc w:val="both"/>
        <w:rPr>
          <w:rFonts w:eastAsia="Arial Nova"/>
          <w:u w:val="single"/>
        </w:rPr>
      </w:pPr>
      <w:r w:rsidRPr="008734BF">
        <w:rPr>
          <w:rFonts w:eastAsia="Arial Nova"/>
          <w:u w:val="single"/>
        </w:rPr>
        <w:t>Lot 2 – Responsabilité civile générale</w:t>
      </w:r>
    </w:p>
    <w:p w14:paraId="7BE313F2" w14:textId="77777777" w:rsidR="00EF2241" w:rsidRPr="00592D44" w:rsidRDefault="00EF2241" w:rsidP="00592D44">
      <w:pPr>
        <w:ind w:left="426" w:hanging="426"/>
        <w:jc w:val="both"/>
        <w:rPr>
          <w:rFonts w:eastAsia="Arial Nova"/>
        </w:rPr>
      </w:pPr>
      <w:r w:rsidRPr="004B72B3">
        <w:rPr>
          <w:rFonts w:eastAsia="Arial Nova"/>
        </w:rPr>
        <w:t>•</w:t>
      </w:r>
      <w:r w:rsidRPr="004B72B3">
        <w:rPr>
          <w:rFonts w:eastAsia="Arial Nova"/>
        </w:rPr>
        <w:tab/>
        <w:t>extension ou réduction des activités garanties (nouvelles missions, manifestations exceptionnelles, événements spécifiques) ;</w:t>
      </w:r>
    </w:p>
    <w:p w14:paraId="51812F89" w14:textId="77777777" w:rsidR="00EF2241" w:rsidRPr="00592D44" w:rsidRDefault="00EF2241" w:rsidP="00592D44">
      <w:pPr>
        <w:ind w:left="426" w:hanging="426"/>
        <w:jc w:val="both"/>
        <w:rPr>
          <w:rFonts w:eastAsia="Arial Nova"/>
        </w:rPr>
      </w:pPr>
      <w:r w:rsidRPr="004B72B3">
        <w:rPr>
          <w:rFonts w:eastAsia="Arial Nova"/>
        </w:rPr>
        <w:t>•</w:t>
      </w:r>
      <w:r w:rsidRPr="004B72B3">
        <w:rPr>
          <w:rFonts w:eastAsia="Arial Nova"/>
        </w:rPr>
        <w:tab/>
        <w:t>modification des montants de garantie par sinistre ou par année d’assurance ;</w:t>
      </w:r>
    </w:p>
    <w:p w14:paraId="64098817" w14:textId="77777777" w:rsidR="00EF2241" w:rsidRDefault="00EF2241" w:rsidP="00592D44">
      <w:pPr>
        <w:ind w:left="426" w:hanging="426"/>
        <w:jc w:val="both"/>
        <w:rPr>
          <w:rFonts w:eastAsia="Arial Nova"/>
        </w:rPr>
      </w:pPr>
      <w:r w:rsidRPr="004B72B3">
        <w:rPr>
          <w:rFonts w:eastAsia="Arial Nova"/>
        </w:rPr>
        <w:t>•</w:t>
      </w:r>
      <w:r w:rsidRPr="004B72B3">
        <w:rPr>
          <w:rFonts w:eastAsia="Arial Nova"/>
        </w:rPr>
        <w:tab/>
        <w:t>adaptation des franchises ou des exclusions, sous réserve de l’accord des parties.</w:t>
      </w:r>
    </w:p>
    <w:p w14:paraId="68EB7D7C" w14:textId="77777777" w:rsidR="008734BF" w:rsidRPr="00592D44" w:rsidRDefault="008734BF" w:rsidP="00592D44">
      <w:pPr>
        <w:ind w:left="426" w:hanging="426"/>
        <w:jc w:val="both"/>
        <w:rPr>
          <w:rFonts w:eastAsia="Arial Nova"/>
        </w:rPr>
      </w:pPr>
    </w:p>
    <w:p w14:paraId="5CB6B4B8" w14:textId="77777777" w:rsidR="00EF2241" w:rsidRPr="008734BF" w:rsidRDefault="00EF2241" w:rsidP="00592D44">
      <w:pPr>
        <w:ind w:left="426" w:hanging="426"/>
        <w:jc w:val="both"/>
        <w:rPr>
          <w:rFonts w:eastAsia="Arial Nova"/>
          <w:u w:val="single"/>
        </w:rPr>
      </w:pPr>
      <w:r w:rsidRPr="008734BF">
        <w:rPr>
          <w:rFonts w:eastAsia="Arial Nova"/>
          <w:u w:val="single"/>
        </w:rPr>
        <w:t>Lot 3 – Flotte automobile et automobile-mission</w:t>
      </w:r>
    </w:p>
    <w:p w14:paraId="738BD75D" w14:textId="77777777" w:rsidR="00EF2241" w:rsidRPr="00592D44" w:rsidRDefault="00EF2241" w:rsidP="00592D44">
      <w:pPr>
        <w:ind w:left="426" w:hanging="426"/>
        <w:jc w:val="both"/>
        <w:rPr>
          <w:rFonts w:eastAsia="Arial Nova"/>
        </w:rPr>
      </w:pPr>
      <w:r w:rsidRPr="004B72B3">
        <w:rPr>
          <w:rFonts w:eastAsia="Arial Nova"/>
        </w:rPr>
        <w:t>•</w:t>
      </w:r>
      <w:r w:rsidRPr="004B72B3">
        <w:rPr>
          <w:rFonts w:eastAsia="Arial Nova"/>
        </w:rPr>
        <w:tab/>
        <w:t>ajout ou suppression de garanties optionnelles (bris de glace étendu, assistance 0 km, véhicule de remplacement, protection juridique, etc.) ;</w:t>
      </w:r>
    </w:p>
    <w:p w14:paraId="56D201FF" w14:textId="77777777" w:rsidR="00EF2241" w:rsidRPr="00592D44" w:rsidRDefault="00EF2241" w:rsidP="00592D44">
      <w:pPr>
        <w:ind w:left="426" w:hanging="426"/>
        <w:jc w:val="both"/>
        <w:rPr>
          <w:rFonts w:eastAsia="Arial Nova"/>
        </w:rPr>
      </w:pPr>
      <w:r w:rsidRPr="004B72B3">
        <w:rPr>
          <w:rFonts w:eastAsia="Arial Nova"/>
        </w:rPr>
        <w:t>•</w:t>
      </w:r>
      <w:r w:rsidRPr="004B72B3">
        <w:rPr>
          <w:rFonts w:eastAsia="Arial Nova"/>
        </w:rPr>
        <w:tab/>
        <w:t>modification des montants de garantie et des franchises ;</w:t>
      </w:r>
    </w:p>
    <w:p w14:paraId="51A36D2D" w14:textId="77777777" w:rsidR="00EF2241" w:rsidRPr="00592D44" w:rsidRDefault="00EF2241" w:rsidP="00592D44">
      <w:pPr>
        <w:ind w:left="426" w:hanging="426"/>
        <w:jc w:val="both"/>
        <w:rPr>
          <w:rFonts w:eastAsia="Arial Nova"/>
        </w:rPr>
      </w:pPr>
      <w:r w:rsidRPr="004B72B3">
        <w:rPr>
          <w:rFonts w:eastAsia="Arial Nova"/>
        </w:rPr>
        <w:t>•</w:t>
      </w:r>
      <w:r w:rsidRPr="004B72B3">
        <w:rPr>
          <w:rFonts w:eastAsia="Arial Nova"/>
        </w:rPr>
        <w:tab/>
        <w:t>intégration ou retrait de véhicules assurés dans la flotte, selon les mouvements de parc ;</w:t>
      </w:r>
    </w:p>
    <w:p w14:paraId="05A03383" w14:textId="77777777" w:rsidR="00EF2241" w:rsidRDefault="00EF2241" w:rsidP="00592D44">
      <w:pPr>
        <w:ind w:left="426" w:hanging="426"/>
        <w:jc w:val="both"/>
        <w:rPr>
          <w:rFonts w:eastAsia="Arial Nova"/>
        </w:rPr>
      </w:pPr>
      <w:r w:rsidRPr="004B72B3">
        <w:rPr>
          <w:rFonts w:eastAsia="Arial Nova"/>
        </w:rPr>
        <w:t>•</w:t>
      </w:r>
      <w:r w:rsidRPr="004B72B3">
        <w:rPr>
          <w:rFonts w:eastAsia="Arial Nova"/>
        </w:rPr>
        <w:tab/>
        <w:t>adaptation du forfait kilométrique automobile-mission, le cas échéant.</w:t>
      </w:r>
    </w:p>
    <w:p w14:paraId="235D6020" w14:textId="77777777" w:rsidR="008734BF" w:rsidRPr="00592D44" w:rsidRDefault="008734BF" w:rsidP="00592D44">
      <w:pPr>
        <w:ind w:left="426" w:hanging="426"/>
        <w:jc w:val="both"/>
        <w:rPr>
          <w:rFonts w:eastAsia="Arial Nova"/>
        </w:rPr>
      </w:pPr>
    </w:p>
    <w:p w14:paraId="6DE4EC19" w14:textId="77777777" w:rsidR="00EF2241" w:rsidRPr="008734BF" w:rsidRDefault="00EF2241" w:rsidP="00592D44">
      <w:pPr>
        <w:jc w:val="both"/>
        <w:rPr>
          <w:u w:val="single"/>
        </w:rPr>
      </w:pPr>
      <w:r w:rsidRPr="008734BF">
        <w:rPr>
          <w:rFonts w:eastAsia="Arial Nova"/>
          <w:u w:val="single"/>
        </w:rPr>
        <w:t>Lot 4 – Protection juridique</w:t>
      </w:r>
    </w:p>
    <w:p w14:paraId="498967D3" w14:textId="77777777" w:rsidR="00EF2241" w:rsidRPr="00592D44" w:rsidRDefault="00EF2241" w:rsidP="00592D44">
      <w:pPr>
        <w:ind w:left="426" w:hanging="426"/>
        <w:jc w:val="both"/>
        <w:rPr>
          <w:rFonts w:eastAsia="Arial Nova"/>
        </w:rPr>
      </w:pPr>
      <w:r w:rsidRPr="004B72B3">
        <w:rPr>
          <w:rFonts w:eastAsia="Arial Nova"/>
        </w:rPr>
        <w:t>•</w:t>
      </w:r>
      <w:r w:rsidRPr="004B72B3">
        <w:rPr>
          <w:rFonts w:eastAsia="Arial Nova"/>
        </w:rPr>
        <w:tab/>
        <w:t>extension ou réduction du périmètre des bénéficiaires garantis ;</w:t>
      </w:r>
    </w:p>
    <w:p w14:paraId="3760DB54" w14:textId="77777777" w:rsidR="00EF2241" w:rsidRPr="00592D44" w:rsidRDefault="00EF2241" w:rsidP="00592D44">
      <w:pPr>
        <w:ind w:left="426" w:hanging="426"/>
        <w:jc w:val="both"/>
        <w:rPr>
          <w:rFonts w:eastAsia="Arial Nova"/>
        </w:rPr>
      </w:pPr>
      <w:r w:rsidRPr="004B72B3">
        <w:rPr>
          <w:rFonts w:eastAsia="Arial Nova"/>
        </w:rPr>
        <w:t>•</w:t>
      </w:r>
      <w:r w:rsidRPr="004B72B3">
        <w:rPr>
          <w:rFonts w:eastAsia="Arial Nova"/>
        </w:rPr>
        <w:tab/>
        <w:t>modification des plafonds de garantie ;</w:t>
      </w:r>
    </w:p>
    <w:p w14:paraId="19CAEF8C" w14:textId="77777777" w:rsidR="00EF2241" w:rsidRPr="00592D44" w:rsidRDefault="00EF2241" w:rsidP="00592D44">
      <w:pPr>
        <w:ind w:left="426" w:hanging="426"/>
        <w:jc w:val="both"/>
        <w:rPr>
          <w:rFonts w:eastAsia="Arial Nova"/>
        </w:rPr>
      </w:pPr>
      <w:r w:rsidRPr="004B72B3">
        <w:rPr>
          <w:rFonts w:eastAsia="Arial Nova"/>
        </w:rPr>
        <w:t>•</w:t>
      </w:r>
      <w:r w:rsidRPr="004B72B3">
        <w:rPr>
          <w:rFonts w:eastAsia="Arial Nova"/>
        </w:rPr>
        <w:tab/>
        <w:t>adaptation des seuils d’intervention ;</w:t>
      </w:r>
    </w:p>
    <w:p w14:paraId="19549305" w14:textId="77777777" w:rsidR="00EF2241" w:rsidRDefault="00EF2241" w:rsidP="00592D44">
      <w:pPr>
        <w:ind w:left="426" w:hanging="426"/>
        <w:jc w:val="both"/>
        <w:rPr>
          <w:rFonts w:eastAsia="Arial Nova"/>
        </w:rPr>
      </w:pPr>
      <w:r w:rsidRPr="004B72B3">
        <w:rPr>
          <w:rFonts w:eastAsia="Arial Nova"/>
        </w:rPr>
        <w:t>•</w:t>
      </w:r>
      <w:r w:rsidRPr="004B72B3">
        <w:rPr>
          <w:rFonts w:eastAsia="Arial Nova"/>
        </w:rPr>
        <w:tab/>
        <w:t>modification des exclusions ou des modalités de prise en charge, sous réserve de l’accord des parties.</w:t>
      </w:r>
    </w:p>
    <w:p w14:paraId="5F0B87E1" w14:textId="77777777" w:rsidR="008734BF" w:rsidRPr="00592D44" w:rsidRDefault="008734BF" w:rsidP="00592D44">
      <w:pPr>
        <w:ind w:left="426" w:hanging="426"/>
        <w:jc w:val="both"/>
        <w:rPr>
          <w:rFonts w:eastAsia="Arial Nova"/>
        </w:rPr>
      </w:pPr>
    </w:p>
    <w:p w14:paraId="5C98F364" w14:textId="77777777" w:rsidR="00EF2241" w:rsidRPr="008734BF" w:rsidRDefault="00EF2241" w:rsidP="00592D44">
      <w:pPr>
        <w:jc w:val="both"/>
        <w:rPr>
          <w:u w:val="single"/>
        </w:rPr>
      </w:pPr>
      <w:r w:rsidRPr="008734BF">
        <w:rPr>
          <w:rFonts w:eastAsia="Arial Nova"/>
          <w:u w:val="single"/>
        </w:rPr>
        <w:t>Lot 5 – Protection fonctionnelle</w:t>
      </w:r>
    </w:p>
    <w:p w14:paraId="061AE223" w14:textId="77777777" w:rsidR="00EF2241" w:rsidRPr="00592D44" w:rsidRDefault="00EF2241" w:rsidP="00592D44">
      <w:pPr>
        <w:ind w:left="426" w:hanging="426"/>
        <w:jc w:val="both"/>
        <w:rPr>
          <w:rFonts w:eastAsia="Arial Nova"/>
        </w:rPr>
      </w:pPr>
      <w:r w:rsidRPr="004B72B3">
        <w:rPr>
          <w:rFonts w:eastAsia="Arial Nova"/>
        </w:rPr>
        <w:t>•</w:t>
      </w:r>
      <w:r w:rsidRPr="004B72B3">
        <w:rPr>
          <w:rFonts w:eastAsia="Arial Nova"/>
        </w:rPr>
        <w:tab/>
        <w:t>extension ou réduction du périmètre des personnes garanties ;</w:t>
      </w:r>
    </w:p>
    <w:p w14:paraId="50620AFE" w14:textId="77777777" w:rsidR="00EF2241" w:rsidRPr="00592D44" w:rsidRDefault="00EF2241" w:rsidP="00592D44">
      <w:pPr>
        <w:ind w:left="426" w:hanging="426"/>
        <w:jc w:val="both"/>
        <w:rPr>
          <w:rFonts w:eastAsia="Arial Nova"/>
        </w:rPr>
      </w:pPr>
      <w:r w:rsidRPr="004B72B3">
        <w:rPr>
          <w:rFonts w:eastAsia="Arial Nova"/>
        </w:rPr>
        <w:t>•</w:t>
      </w:r>
      <w:r w:rsidRPr="004B72B3">
        <w:rPr>
          <w:rFonts w:eastAsia="Arial Nova"/>
        </w:rPr>
        <w:tab/>
        <w:t>adaptation des garanties liées à la défense, au recours et à l’accompagnement des agents ou élus ;</w:t>
      </w:r>
    </w:p>
    <w:p w14:paraId="5C4C878A" w14:textId="77777777" w:rsidR="00EF2241" w:rsidRPr="00592D44" w:rsidRDefault="00EF2241" w:rsidP="00592D44">
      <w:pPr>
        <w:ind w:left="426" w:hanging="426"/>
        <w:jc w:val="both"/>
        <w:rPr>
          <w:rFonts w:eastAsia="Arial Nova"/>
        </w:rPr>
      </w:pPr>
      <w:r w:rsidRPr="004B72B3">
        <w:rPr>
          <w:rFonts w:eastAsia="Arial Nova"/>
        </w:rPr>
        <w:t>•</w:t>
      </w:r>
      <w:r w:rsidRPr="004B72B3">
        <w:rPr>
          <w:rFonts w:eastAsia="Arial Nova"/>
        </w:rPr>
        <w:tab/>
        <w:t>modification des plafonds de garantie ou des seuils d’intervention ;</w:t>
      </w:r>
    </w:p>
    <w:p w14:paraId="7EF8AE18" w14:textId="77777777" w:rsidR="00EF2241" w:rsidRPr="00592D44" w:rsidRDefault="00EF2241" w:rsidP="00592D44">
      <w:pPr>
        <w:ind w:left="426" w:hanging="426"/>
        <w:jc w:val="both"/>
        <w:rPr>
          <w:rFonts w:eastAsia="Arial Nova"/>
        </w:rPr>
      </w:pPr>
      <w:r w:rsidRPr="004B72B3">
        <w:rPr>
          <w:rFonts w:eastAsia="Arial Nova"/>
        </w:rPr>
        <w:t>•</w:t>
      </w:r>
      <w:r w:rsidRPr="004B72B3">
        <w:rPr>
          <w:rFonts w:eastAsia="Arial Nova"/>
        </w:rPr>
        <w:tab/>
        <w:t>adaptation des franchises ou exclusions, sous réserve de l’accord des parties.</w:t>
      </w:r>
    </w:p>
    <w:p w14:paraId="15A8CE10" w14:textId="77777777" w:rsidR="00E83201" w:rsidRDefault="00E83201" w:rsidP="004B72B3"/>
    <w:p w14:paraId="2165D3AE" w14:textId="3631D94C" w:rsidR="0022324D" w:rsidRPr="00CE6C7F" w:rsidRDefault="0022324D" w:rsidP="004B72B3">
      <w:pPr>
        <w:pStyle w:val="Titre3"/>
      </w:pPr>
      <w:r w:rsidRPr="00CE6C7F">
        <w:t>11-3-3-</w:t>
      </w:r>
      <w:r w:rsidR="00942D18">
        <w:t xml:space="preserve"> </w:t>
      </w:r>
      <w:r w:rsidRPr="00CE6C7F">
        <w:t>Dans le cas d’un changement de cocontractant</w:t>
      </w:r>
      <w:r w:rsidR="000A333A">
        <w:t xml:space="preserve"> </w:t>
      </w:r>
      <w:r w:rsidRPr="00CE6C7F">
        <w:t>:</w:t>
      </w:r>
    </w:p>
    <w:p w14:paraId="42A926CA" w14:textId="77777777" w:rsidR="00EF2241" w:rsidRDefault="00EF2241" w:rsidP="00592D44">
      <w:pPr>
        <w:jc w:val="both"/>
      </w:pPr>
      <w:r>
        <w:rPr>
          <w:rFonts w:eastAsia="Arial Nova"/>
        </w:rPr>
        <w:t>En cas de changement de cocontractant résultant d’une opération de restructuration, notamment de rachat, fusion, acquisition ou insolvabilité, l’Acheteur pourra accepter la substitution d’un nouvel opérateur économique au titulaire initial, sous réserve que cette substitution respecte les conditions prévues par le Code de la commande publique, n’entraîne pas d’autres modifications substantielles du marché et ne soit pas effectuée dans le but de soustraire le marché aux obligations de publicité et de mise en concurrence.</w:t>
      </w:r>
    </w:p>
    <w:p w14:paraId="07899324" w14:textId="77777777" w:rsidR="00AB3E63" w:rsidRDefault="00AB3E63" w:rsidP="004B72B3">
      <w:pPr>
        <w:pStyle w:val="Corpsdetexte3"/>
      </w:pPr>
    </w:p>
    <w:p w14:paraId="319E7D48" w14:textId="1E595EBB" w:rsidR="00577082" w:rsidRPr="00577082" w:rsidRDefault="00577082" w:rsidP="004B72B3">
      <w:pPr>
        <w:pStyle w:val="Titre3"/>
      </w:pPr>
      <w:r w:rsidRPr="00577082">
        <w:t>11-3-4- Dans le cas d’une évolution réglementaire et/ou législative :</w:t>
      </w:r>
    </w:p>
    <w:p w14:paraId="53C54AA1" w14:textId="77777777" w:rsidR="00EF2241" w:rsidRPr="00601030" w:rsidRDefault="00EF2241" w:rsidP="00592D44">
      <w:pPr>
        <w:jc w:val="both"/>
      </w:pPr>
      <w:r w:rsidRPr="00601030">
        <w:rPr>
          <w:rFonts w:eastAsia="Arial Nova"/>
        </w:rPr>
        <w:t>L’Acheteur pourra modifier son marché dès l’instant que cette évolution ne présente pas d’impact sur la mise en concurrence initiale du marché. Un avenant matérialisera cette évolution et précisera les nouvelles modifications à intégrer.</w:t>
      </w:r>
    </w:p>
    <w:p w14:paraId="7348936C" w14:textId="77777777" w:rsidR="00C23FA0" w:rsidRDefault="00C23FA0" w:rsidP="00592D44">
      <w:pPr>
        <w:jc w:val="both"/>
        <w:rPr>
          <w:rFonts w:eastAsia="Arial Nova"/>
          <w:u w:val="single"/>
        </w:rPr>
      </w:pPr>
    </w:p>
    <w:p w14:paraId="52CCDC8D" w14:textId="1608EB89" w:rsidR="00EF2241" w:rsidRPr="00AC73F6" w:rsidRDefault="00EF2241" w:rsidP="00592D44">
      <w:pPr>
        <w:jc w:val="both"/>
        <w:rPr>
          <w:u w:val="single"/>
        </w:rPr>
      </w:pPr>
      <w:r w:rsidRPr="00AC73F6">
        <w:rPr>
          <w:rFonts w:eastAsia="Arial Nova"/>
          <w:u w:val="single"/>
        </w:rPr>
        <w:t xml:space="preserve">Procédure d’accord – </w:t>
      </w:r>
      <w:r w:rsidR="00BA3FB6">
        <w:rPr>
          <w:rFonts w:eastAsia="Arial Nova"/>
          <w:u w:val="single"/>
        </w:rPr>
        <w:t>c</w:t>
      </w:r>
      <w:r w:rsidRPr="00AC73F6">
        <w:rPr>
          <w:rFonts w:eastAsia="Arial Nova"/>
          <w:u w:val="single"/>
        </w:rPr>
        <w:t>ommune à tous les lots</w:t>
      </w:r>
    </w:p>
    <w:p w14:paraId="0ECF7CE4" w14:textId="77777777" w:rsidR="00C23FA0" w:rsidRDefault="00C23FA0" w:rsidP="00592D44">
      <w:pPr>
        <w:jc w:val="both"/>
        <w:rPr>
          <w:rFonts w:eastAsia="Arial Nova"/>
        </w:rPr>
      </w:pPr>
    </w:p>
    <w:p w14:paraId="1835F3CD" w14:textId="424C93D0" w:rsidR="00EF2241" w:rsidRPr="00601030" w:rsidRDefault="00EF2241" w:rsidP="00592D44">
      <w:pPr>
        <w:jc w:val="both"/>
      </w:pPr>
      <w:r w:rsidRPr="00601030">
        <w:rPr>
          <w:rFonts w:eastAsia="Arial Nova"/>
        </w:rPr>
        <w:t>Toute modification fera l’objet :</w:t>
      </w:r>
    </w:p>
    <w:p w14:paraId="68D6CC7F" w14:textId="77777777" w:rsidR="00EF2241" w:rsidRPr="00AC73F6" w:rsidRDefault="00EF2241" w:rsidP="00AC73F6">
      <w:pPr>
        <w:ind w:left="426" w:hanging="426"/>
        <w:jc w:val="both"/>
        <w:rPr>
          <w:rFonts w:eastAsia="Arial Nova"/>
        </w:rPr>
      </w:pPr>
      <w:r w:rsidRPr="00601030">
        <w:rPr>
          <w:rFonts w:eastAsia="Arial Nova"/>
        </w:rPr>
        <w:t>•</w:t>
      </w:r>
      <w:r w:rsidRPr="00601030">
        <w:rPr>
          <w:rFonts w:eastAsia="Arial Nova"/>
        </w:rPr>
        <w:tab/>
        <w:t>d’une proposition écrite du titulaire précisant la nature de la modification, les impacts techniques et financiers, et la date souhaitée de mise en œuvre ;</w:t>
      </w:r>
    </w:p>
    <w:p w14:paraId="137019DA" w14:textId="77777777" w:rsidR="00EF2241" w:rsidRPr="00AC73F6" w:rsidRDefault="00EF2241" w:rsidP="00AC73F6">
      <w:pPr>
        <w:ind w:left="426" w:hanging="426"/>
        <w:jc w:val="both"/>
        <w:rPr>
          <w:rFonts w:eastAsia="Arial Nova"/>
        </w:rPr>
      </w:pPr>
      <w:r w:rsidRPr="00601030">
        <w:rPr>
          <w:rFonts w:eastAsia="Arial Nova"/>
        </w:rPr>
        <w:t>•</w:t>
      </w:r>
      <w:r w:rsidRPr="00601030">
        <w:rPr>
          <w:rFonts w:eastAsia="Arial Nova"/>
        </w:rPr>
        <w:tab/>
        <w:t>d’une validation écrite par l’Acheteur ;</w:t>
      </w:r>
    </w:p>
    <w:p w14:paraId="4E9C8162" w14:textId="77777777" w:rsidR="00EF2241" w:rsidRPr="00AC73F6" w:rsidRDefault="00EF2241" w:rsidP="00AC73F6">
      <w:pPr>
        <w:ind w:left="426" w:hanging="426"/>
        <w:jc w:val="both"/>
        <w:rPr>
          <w:rFonts w:eastAsia="Arial Nova"/>
        </w:rPr>
      </w:pPr>
      <w:r w:rsidRPr="00601030">
        <w:rPr>
          <w:rFonts w:eastAsia="Arial Nova"/>
        </w:rPr>
        <w:t>•</w:t>
      </w:r>
      <w:r w:rsidRPr="00601030">
        <w:rPr>
          <w:rFonts w:eastAsia="Arial Nova"/>
        </w:rPr>
        <w:tab/>
        <w:t>de la signature d’un avenant précisant la nature précise des modifications, le montant révisé des primes et cotisations, ainsi que la date d’effet des nouvelles dispositions.</w:t>
      </w:r>
    </w:p>
    <w:p w14:paraId="4214B4B1" w14:textId="77777777" w:rsidR="00C23FA0" w:rsidRDefault="00C23FA0" w:rsidP="00592D44">
      <w:pPr>
        <w:jc w:val="both"/>
        <w:rPr>
          <w:rFonts w:eastAsia="Arial Nova"/>
        </w:rPr>
      </w:pPr>
    </w:p>
    <w:p w14:paraId="651C677D" w14:textId="48F6E0A3" w:rsidR="00EF2241" w:rsidRPr="00601030" w:rsidRDefault="00EF2241" w:rsidP="00592D44">
      <w:pPr>
        <w:jc w:val="both"/>
      </w:pPr>
      <w:r w:rsidRPr="00601030">
        <w:rPr>
          <w:rFonts w:eastAsia="Arial Nova"/>
        </w:rPr>
        <w:t>En l’absence d’accord entre les parties, le marché continuera à s’exécuter selon les conditions initiales, sans modification.</w:t>
      </w:r>
    </w:p>
    <w:p w14:paraId="57E62F23" w14:textId="77777777" w:rsidR="00577082" w:rsidRPr="00FF6E4C" w:rsidRDefault="00577082" w:rsidP="004B72B3">
      <w:pPr>
        <w:pStyle w:val="Corpsdetexte3"/>
      </w:pPr>
    </w:p>
    <w:p w14:paraId="0A2D82EB" w14:textId="77777777" w:rsidR="00980E2D" w:rsidRPr="00936992" w:rsidRDefault="00980E2D" w:rsidP="004B72B3">
      <w:pPr>
        <w:pStyle w:val="Corpsdetexte3"/>
      </w:pPr>
    </w:p>
    <w:p w14:paraId="6DCDCFB3" w14:textId="760DF0C0" w:rsidR="00E331AB" w:rsidRPr="00936992" w:rsidRDefault="00E331AB" w:rsidP="004B72B3">
      <w:pPr>
        <w:pStyle w:val="Titre1"/>
      </w:pPr>
      <w:bookmarkStart w:id="185" w:name="_Toc49885739"/>
      <w:bookmarkStart w:id="186" w:name="_Toc69483389"/>
      <w:bookmarkStart w:id="187" w:name="_Toc69483436"/>
      <w:bookmarkStart w:id="188" w:name="_Toc130461216"/>
      <w:bookmarkStart w:id="189" w:name="_Toc238824944"/>
      <w:r w:rsidRPr="00936992">
        <w:t>Article 1</w:t>
      </w:r>
      <w:r w:rsidR="00FD2C2C" w:rsidRPr="00936992">
        <w:t>2</w:t>
      </w:r>
      <w:r w:rsidRPr="00936992">
        <w:t xml:space="preserve"> </w:t>
      </w:r>
      <w:r w:rsidR="00CB2DC1" w:rsidRPr="00FD61EF">
        <w:t xml:space="preserve">– </w:t>
      </w:r>
      <w:r w:rsidRPr="00936992">
        <w:t>Dérogation</w:t>
      </w:r>
      <w:r w:rsidR="009921F5">
        <w:t>s</w:t>
      </w:r>
      <w:r w:rsidRPr="00936992">
        <w:t xml:space="preserve"> au CCAG</w:t>
      </w:r>
      <w:r w:rsidR="002C1904">
        <w:t>-</w:t>
      </w:r>
      <w:r w:rsidRPr="00936992">
        <w:t>FCS</w:t>
      </w:r>
      <w:bookmarkEnd w:id="185"/>
      <w:bookmarkEnd w:id="186"/>
      <w:bookmarkEnd w:id="187"/>
      <w:bookmarkEnd w:id="188"/>
      <w:bookmarkEnd w:id="189"/>
    </w:p>
    <w:p w14:paraId="4E483FCB" w14:textId="77777777" w:rsidR="00577082" w:rsidRDefault="00577082" w:rsidP="004B72B3">
      <w:pPr>
        <w:pStyle w:val="RedTxt"/>
      </w:pPr>
    </w:p>
    <w:p w14:paraId="4AEDCED8" w14:textId="77777777" w:rsidR="00BA3FB6" w:rsidRPr="00BA3FB6" w:rsidRDefault="00BA3FB6" w:rsidP="00BA3FB6">
      <w:pPr>
        <w:rPr>
          <w:rFonts w:eastAsia="Arial Nova"/>
        </w:rPr>
      </w:pPr>
      <w:r w:rsidRPr="00BA3FB6">
        <w:rPr>
          <w:rFonts w:eastAsia="Arial Nova"/>
        </w:rPr>
        <w:t>Conformément aux exigences du CCAG-FCS, les dérogations apportées au CCAG-FCS par le présent CCAP sont récapitulées ci-après :</w:t>
      </w:r>
    </w:p>
    <w:p w14:paraId="202523F7" w14:textId="77777777" w:rsidR="00BA3FB6" w:rsidRPr="00BA3FB6" w:rsidRDefault="00BA3FB6" w:rsidP="00BA3FB6">
      <w:pPr>
        <w:numPr>
          <w:ilvl w:val="0"/>
          <w:numId w:val="43"/>
        </w:numPr>
        <w:rPr>
          <w:rFonts w:eastAsia="Arial Nova"/>
        </w:rPr>
      </w:pPr>
      <w:r w:rsidRPr="00BA3FB6">
        <w:rPr>
          <w:rFonts w:eastAsia="Arial Nova"/>
        </w:rPr>
        <w:t xml:space="preserve">L’article 3.1 du présent CCAP déroge à l’article 4.1 du CCAG-FCS ; </w:t>
      </w:r>
    </w:p>
    <w:p w14:paraId="4BE178FF" w14:textId="77777777" w:rsidR="00BA3FB6" w:rsidRPr="00BA3FB6" w:rsidRDefault="00BA3FB6" w:rsidP="00BA3FB6">
      <w:pPr>
        <w:numPr>
          <w:ilvl w:val="0"/>
          <w:numId w:val="43"/>
        </w:numPr>
        <w:rPr>
          <w:rFonts w:eastAsia="Arial Nova"/>
        </w:rPr>
      </w:pPr>
      <w:r w:rsidRPr="00BA3FB6">
        <w:rPr>
          <w:rFonts w:eastAsia="Arial Nova"/>
        </w:rPr>
        <w:t xml:space="preserve">L’article 5.1 du présent CCAP déroge à l’article 9 du CCAG-FCS ; </w:t>
      </w:r>
    </w:p>
    <w:p w14:paraId="23EBA64E" w14:textId="77777777" w:rsidR="00BA3FB6" w:rsidRPr="00BA3FB6" w:rsidRDefault="00BA3FB6" w:rsidP="00BA3FB6">
      <w:pPr>
        <w:numPr>
          <w:ilvl w:val="0"/>
          <w:numId w:val="43"/>
        </w:numPr>
        <w:rPr>
          <w:rFonts w:eastAsia="Arial Nova"/>
        </w:rPr>
      </w:pPr>
      <w:r w:rsidRPr="00BA3FB6">
        <w:rPr>
          <w:rFonts w:eastAsia="Arial Nova"/>
        </w:rPr>
        <w:t xml:space="preserve">L’article 10 du présent CCAP déroge à l’article 42 du CCAG-FCS ; </w:t>
      </w:r>
    </w:p>
    <w:p w14:paraId="2257C5BF" w14:textId="77777777" w:rsidR="00BA3FB6" w:rsidRPr="00BA3FB6" w:rsidRDefault="00BA3FB6" w:rsidP="00BA3FB6">
      <w:pPr>
        <w:numPr>
          <w:ilvl w:val="0"/>
          <w:numId w:val="43"/>
        </w:numPr>
        <w:rPr>
          <w:rFonts w:eastAsia="Arial Nova"/>
        </w:rPr>
      </w:pPr>
      <w:r w:rsidRPr="00BA3FB6">
        <w:rPr>
          <w:rFonts w:eastAsia="Arial Nova"/>
        </w:rPr>
        <w:t>L’article 10 du présent CCAP déroge également aux stipulations du CCAG-FCS relatives à l’indemnisation du titulaire en cas de résiliation pour motif d’intérêt général.</w:t>
      </w:r>
    </w:p>
    <w:p w14:paraId="2DF041BC" w14:textId="3932522B" w:rsidR="00E83201" w:rsidRDefault="00E83201" w:rsidP="004B72B3"/>
    <w:sectPr w:rsidR="00E83201" w:rsidSect="00C23FA0">
      <w:headerReference w:type="default" r:id="rId12"/>
      <w:footerReference w:type="even" r:id="rId13"/>
      <w:footerReference w:type="default" r:id="rId14"/>
      <w:headerReference w:type="first" r:id="rId15"/>
      <w:type w:val="continuous"/>
      <w:pgSz w:w="11909" w:h="16834" w:code="9"/>
      <w:pgMar w:top="1077" w:right="1419" w:bottom="1077" w:left="1418" w:header="567" w:footer="794" w:gutter="0"/>
      <w:paperSrc w:first="7" w:other="7"/>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D3A46" w14:textId="77777777" w:rsidR="00BF2439" w:rsidRPr="00AB4BE2" w:rsidRDefault="00BF2439" w:rsidP="004B72B3">
      <w:r w:rsidRPr="00AB4BE2">
        <w:separator/>
      </w:r>
    </w:p>
  </w:endnote>
  <w:endnote w:type="continuationSeparator" w:id="0">
    <w:p w14:paraId="5F849CAB" w14:textId="77777777" w:rsidR="00BF2439" w:rsidRPr="00AB4BE2" w:rsidRDefault="00BF2439" w:rsidP="004B72B3">
      <w:r w:rsidRPr="00AB4BE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ova">
    <w:charset w:val="00"/>
    <w:family w:val="swiss"/>
    <w:pitch w:val="variable"/>
    <w:sig w:usb0="0000028F" w:usb1="00000002" w:usb2="00000000" w:usb3="00000000" w:csb0="0000019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Md">
    <w:altName w:val="Century Gothic"/>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F6518" w14:textId="77777777" w:rsidR="0051434D" w:rsidRPr="00AB4BE2" w:rsidRDefault="0051434D" w:rsidP="004B72B3">
    <w:pPr>
      <w:pStyle w:val="Pieddepage"/>
      <w:rPr>
        <w:rStyle w:val="Numrodepage"/>
      </w:rPr>
    </w:pPr>
    <w:r w:rsidRPr="00AB4BE2">
      <w:rPr>
        <w:rStyle w:val="Numrodepage"/>
      </w:rPr>
      <w:fldChar w:fldCharType="begin"/>
    </w:r>
    <w:r w:rsidRPr="00AB4BE2">
      <w:rPr>
        <w:rStyle w:val="Numrodepage"/>
      </w:rPr>
      <w:instrText xml:space="preserve">PAGE  </w:instrText>
    </w:r>
    <w:r w:rsidRPr="00AB4BE2">
      <w:rPr>
        <w:rStyle w:val="Numrodepage"/>
      </w:rPr>
      <w:fldChar w:fldCharType="separate"/>
    </w:r>
    <w:r w:rsidRPr="00AB4BE2">
      <w:rPr>
        <w:rStyle w:val="Numrodepage"/>
      </w:rPr>
      <w:t>14</w:t>
    </w:r>
    <w:r w:rsidRPr="00AB4BE2">
      <w:rPr>
        <w:rStyle w:val="Numrodepage"/>
      </w:rPr>
      <w:fldChar w:fldCharType="end"/>
    </w:r>
  </w:p>
  <w:p w14:paraId="4CC64F8A" w14:textId="77777777" w:rsidR="0051434D" w:rsidRPr="00AB4BE2" w:rsidRDefault="0051434D" w:rsidP="004B72B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0297366"/>
      <w:docPartObj>
        <w:docPartGallery w:val="Page Numbers (Bottom of Page)"/>
        <w:docPartUnique/>
      </w:docPartObj>
    </w:sdtPr>
    <w:sdtContent>
      <w:sdt>
        <w:sdtPr>
          <w:id w:val="-1769616900"/>
          <w:docPartObj>
            <w:docPartGallery w:val="Page Numbers (Top of Page)"/>
            <w:docPartUnique/>
          </w:docPartObj>
        </w:sdtPr>
        <w:sdtContent>
          <w:sdt>
            <w:sdtPr>
              <w:id w:val="-245031203"/>
              <w:docPartObj>
                <w:docPartGallery w:val="Page Numbers (Bottom of Page)"/>
                <w:docPartUnique/>
              </w:docPartObj>
            </w:sdtPr>
            <w:sdtContent>
              <w:sdt>
                <w:sdtPr>
                  <w:id w:val="1256166422"/>
                  <w:docPartObj>
                    <w:docPartGallery w:val="Page Numbers (Top of Page)"/>
                    <w:docPartUnique/>
                  </w:docPartObj>
                </w:sdtPr>
                <w:sdtContent>
                  <w:p w14:paraId="31A8DB0C" w14:textId="77777777" w:rsidR="003B6622" w:rsidRDefault="003B6622" w:rsidP="003B6622">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sz w:val="24"/>
                        <w:szCs w:val="24"/>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sz w:val="24"/>
                        <w:szCs w:val="24"/>
                      </w:rPr>
                      <w:t>19</w:t>
                    </w:r>
                    <w:r>
                      <w:rPr>
                        <w:b/>
                        <w:bCs/>
                        <w:sz w:val="24"/>
                        <w:szCs w:val="24"/>
                      </w:rPr>
                      <w:fldChar w:fldCharType="end"/>
                    </w:r>
                  </w:p>
                </w:sdtContent>
              </w:sdt>
            </w:sdtContent>
          </w:sdt>
          <w:p w14:paraId="30D44678" w14:textId="35E829E3" w:rsidR="005A5582" w:rsidRDefault="00000000" w:rsidP="004B72B3">
            <w:pPr>
              <w:pStyle w:val="Pieddepage"/>
            </w:pPr>
          </w:p>
        </w:sdtContent>
      </w:sdt>
    </w:sdtContent>
  </w:sdt>
  <w:p w14:paraId="61321531" w14:textId="380FB1D5" w:rsidR="0051434D" w:rsidRPr="00AB4BE2" w:rsidRDefault="0051434D" w:rsidP="004B72B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235C5" w14:textId="77777777" w:rsidR="00BF2439" w:rsidRPr="00AB4BE2" w:rsidRDefault="00BF2439" w:rsidP="004B72B3">
      <w:r w:rsidRPr="00AB4BE2">
        <w:separator/>
      </w:r>
    </w:p>
  </w:footnote>
  <w:footnote w:type="continuationSeparator" w:id="0">
    <w:p w14:paraId="0B9C9F4F" w14:textId="77777777" w:rsidR="00BF2439" w:rsidRPr="00AB4BE2" w:rsidRDefault="00BF2439" w:rsidP="004B72B3">
      <w:r w:rsidRPr="00AB4BE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2" w:type="dxa"/>
      <w:tblInd w:w="-70" w:type="dxa"/>
      <w:tblLayout w:type="fixed"/>
      <w:tblCellMar>
        <w:left w:w="10" w:type="dxa"/>
        <w:right w:w="10" w:type="dxa"/>
      </w:tblCellMar>
      <w:tblLook w:val="0000" w:firstRow="0" w:lastRow="0" w:firstColumn="0" w:lastColumn="0" w:noHBand="0" w:noVBand="0"/>
    </w:tblPr>
    <w:tblGrid>
      <w:gridCol w:w="3070"/>
      <w:gridCol w:w="3071"/>
      <w:gridCol w:w="3071"/>
    </w:tblGrid>
    <w:tr w:rsidR="00E76D52" w14:paraId="0D696FC9" w14:textId="77777777" w:rsidTr="00600609">
      <w:tc>
        <w:tcPr>
          <w:tcW w:w="3070" w:type="dxa"/>
          <w:tcBorders>
            <w:bottom w:val="single" w:sz="4" w:space="0" w:color="000000"/>
          </w:tcBorders>
          <w:tcMar>
            <w:top w:w="0" w:type="dxa"/>
            <w:left w:w="70" w:type="dxa"/>
            <w:bottom w:w="0" w:type="dxa"/>
            <w:right w:w="70" w:type="dxa"/>
          </w:tcMar>
        </w:tcPr>
        <w:p w14:paraId="5BC2BFDC" w14:textId="77777777" w:rsidR="00E76D52" w:rsidRDefault="00E76D52" w:rsidP="00E76D52">
          <w:pPr>
            <w:pStyle w:val="RdaliaLgende"/>
          </w:pPr>
        </w:p>
      </w:tc>
      <w:tc>
        <w:tcPr>
          <w:tcW w:w="3071" w:type="dxa"/>
          <w:tcBorders>
            <w:bottom w:val="single" w:sz="4" w:space="0" w:color="000000"/>
          </w:tcBorders>
          <w:tcMar>
            <w:top w:w="0" w:type="dxa"/>
            <w:left w:w="70" w:type="dxa"/>
            <w:bottom w:w="0" w:type="dxa"/>
            <w:right w:w="70" w:type="dxa"/>
          </w:tcMar>
        </w:tcPr>
        <w:p w14:paraId="59473F2D" w14:textId="77777777" w:rsidR="00E76D52" w:rsidRDefault="00E76D52" w:rsidP="00E76D52">
          <w:pPr>
            <w:pStyle w:val="RdaliaLgende"/>
          </w:pPr>
        </w:p>
      </w:tc>
      <w:tc>
        <w:tcPr>
          <w:tcW w:w="3071" w:type="dxa"/>
          <w:tcBorders>
            <w:bottom w:val="single" w:sz="4" w:space="0" w:color="000000"/>
          </w:tcBorders>
          <w:tcMar>
            <w:top w:w="0" w:type="dxa"/>
            <w:left w:w="70" w:type="dxa"/>
            <w:bottom w:w="0" w:type="dxa"/>
            <w:right w:w="70" w:type="dxa"/>
          </w:tcMar>
        </w:tcPr>
        <w:p w14:paraId="1D4F7C8A" w14:textId="67A483D9" w:rsidR="00E76D52" w:rsidRDefault="00E76D52" w:rsidP="00E76D52">
          <w:pPr>
            <w:pStyle w:val="RdaliaLgende"/>
            <w:jc w:val="right"/>
          </w:pPr>
          <w:r>
            <w:t>Procédure : 2026-07</w:t>
          </w:r>
        </w:p>
      </w:tc>
    </w:tr>
  </w:tbl>
  <w:p w14:paraId="2DA22F37" w14:textId="77777777" w:rsidR="007450DF" w:rsidRDefault="007450D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2" w:type="dxa"/>
      <w:tblInd w:w="-70" w:type="dxa"/>
      <w:tblLayout w:type="fixed"/>
      <w:tblCellMar>
        <w:left w:w="10" w:type="dxa"/>
        <w:right w:w="10" w:type="dxa"/>
      </w:tblCellMar>
      <w:tblLook w:val="0000" w:firstRow="0" w:lastRow="0" w:firstColumn="0" w:lastColumn="0" w:noHBand="0" w:noVBand="0"/>
    </w:tblPr>
    <w:tblGrid>
      <w:gridCol w:w="3070"/>
      <w:gridCol w:w="3071"/>
      <w:gridCol w:w="3071"/>
    </w:tblGrid>
    <w:tr w:rsidR="003752E9" w14:paraId="05EFA47C" w14:textId="77777777" w:rsidTr="00600609">
      <w:tc>
        <w:tcPr>
          <w:tcW w:w="3070" w:type="dxa"/>
          <w:tcBorders>
            <w:bottom w:val="single" w:sz="4" w:space="0" w:color="000000"/>
          </w:tcBorders>
          <w:tcMar>
            <w:top w:w="0" w:type="dxa"/>
            <w:left w:w="70" w:type="dxa"/>
            <w:bottom w:w="0" w:type="dxa"/>
            <w:right w:w="70" w:type="dxa"/>
          </w:tcMar>
        </w:tcPr>
        <w:p w14:paraId="611E30B9" w14:textId="77777777" w:rsidR="003752E9" w:rsidRDefault="003752E9" w:rsidP="003752E9">
          <w:pPr>
            <w:pStyle w:val="RdaliaLgende"/>
          </w:pPr>
        </w:p>
      </w:tc>
      <w:tc>
        <w:tcPr>
          <w:tcW w:w="3071" w:type="dxa"/>
          <w:tcBorders>
            <w:bottom w:val="single" w:sz="4" w:space="0" w:color="000000"/>
          </w:tcBorders>
          <w:tcMar>
            <w:top w:w="0" w:type="dxa"/>
            <w:left w:w="70" w:type="dxa"/>
            <w:bottom w:w="0" w:type="dxa"/>
            <w:right w:w="70" w:type="dxa"/>
          </w:tcMar>
        </w:tcPr>
        <w:p w14:paraId="5E401DA5" w14:textId="77777777" w:rsidR="003752E9" w:rsidRDefault="003752E9" w:rsidP="003752E9">
          <w:pPr>
            <w:pStyle w:val="RdaliaLgende"/>
          </w:pPr>
        </w:p>
      </w:tc>
      <w:tc>
        <w:tcPr>
          <w:tcW w:w="3071" w:type="dxa"/>
          <w:tcBorders>
            <w:bottom w:val="single" w:sz="4" w:space="0" w:color="000000"/>
          </w:tcBorders>
          <w:tcMar>
            <w:top w:w="0" w:type="dxa"/>
            <w:left w:w="70" w:type="dxa"/>
            <w:bottom w:w="0" w:type="dxa"/>
            <w:right w:w="70" w:type="dxa"/>
          </w:tcMar>
        </w:tcPr>
        <w:p w14:paraId="5CBE271E" w14:textId="66D58409" w:rsidR="003752E9" w:rsidRDefault="003752E9" w:rsidP="003752E9">
          <w:pPr>
            <w:pStyle w:val="RdaliaLgende"/>
            <w:jc w:val="right"/>
          </w:pPr>
          <w:r>
            <w:t>Procédure : 2026-07</w:t>
          </w:r>
        </w:p>
      </w:tc>
    </w:tr>
  </w:tbl>
  <w:p w14:paraId="6A708368" w14:textId="22384F1E" w:rsidR="00616661" w:rsidRDefault="00616661">
    <w:pPr>
      <w:pStyle w:val="En-tte"/>
    </w:pPr>
    <w:r>
      <w:rPr>
        <w:noProof/>
      </w:rPr>
      <w:drawing>
        <wp:inline distT="0" distB="0" distL="0" distR="0" wp14:anchorId="5532272D" wp14:editId="0015C1D8">
          <wp:extent cx="1911598" cy="1159203"/>
          <wp:effectExtent l="0" t="0" r="0" b="2847"/>
          <wp:docPr id="1333707011" name="log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911598" cy="1159203"/>
                  </a:xfrm>
                  <a:prstGeom prst="rect">
                    <a:avLst/>
                  </a:prstGeom>
                  <a:solidFill>
                    <a:srgbClr val="5B9BD5"/>
                  </a:solid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C8272BC"/>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50D0B066"/>
    <w:lvl w:ilvl="0">
      <w:numFmt w:val="bullet"/>
      <w:lvlText w:val="*"/>
      <w:lvlJc w:val="left"/>
    </w:lvl>
  </w:abstractNum>
  <w:abstractNum w:abstractNumId="2" w15:restartNumberingAfterBreak="0">
    <w:nsid w:val="036C732C"/>
    <w:multiLevelType w:val="hybridMultilevel"/>
    <w:tmpl w:val="4E2E9146"/>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7963B8"/>
    <w:multiLevelType w:val="hybridMultilevel"/>
    <w:tmpl w:val="7E96C0B4"/>
    <w:lvl w:ilvl="0" w:tplc="467210E8">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835698"/>
    <w:multiLevelType w:val="hybridMultilevel"/>
    <w:tmpl w:val="F162CA8E"/>
    <w:lvl w:ilvl="0" w:tplc="7C16DBCE">
      <w:start w:val="1"/>
      <w:numFmt w:val="decimal"/>
      <w:lvlText w:val="5-3-%1-"/>
      <w:lvlJc w:val="left"/>
      <w:rPr>
        <w:rFonts w:ascii="Calibri" w:hAnsi="Calibri" w:cs="Times New Roman" w:hint="default"/>
        <w:b w:val="0"/>
        <w:i w:val="0"/>
        <w:strike w:val="0"/>
        <w:dstrike w:val="0"/>
        <w:sz w:val="24"/>
        <w:u w:val="single"/>
        <w:effect w:val="none"/>
      </w:r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5" w15:restartNumberingAfterBreak="0">
    <w:nsid w:val="041D7940"/>
    <w:multiLevelType w:val="hybridMultilevel"/>
    <w:tmpl w:val="DB3E8A96"/>
    <w:lvl w:ilvl="0" w:tplc="55F2823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6BA35B6"/>
    <w:multiLevelType w:val="hybridMultilevel"/>
    <w:tmpl w:val="53541B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2454B7"/>
    <w:multiLevelType w:val="hybridMultilevel"/>
    <w:tmpl w:val="3D3228A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D506ACD"/>
    <w:multiLevelType w:val="hybridMultilevel"/>
    <w:tmpl w:val="03A2A532"/>
    <w:lvl w:ilvl="0" w:tplc="467210E8">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15:restartNumberingAfterBreak="0">
    <w:nsid w:val="10EB4981"/>
    <w:multiLevelType w:val="hybridMultilevel"/>
    <w:tmpl w:val="302A13B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1BA34BD"/>
    <w:multiLevelType w:val="hybridMultilevel"/>
    <w:tmpl w:val="DE5AD6FA"/>
    <w:lvl w:ilvl="0" w:tplc="34AC0062">
      <w:numFmt w:val="bullet"/>
      <w:lvlText w:val="-"/>
      <w:lvlJc w:val="left"/>
      <w:pPr>
        <w:ind w:left="1476" w:hanging="360"/>
      </w:pPr>
      <w:rPr>
        <w:rFonts w:ascii="Times New Roman" w:eastAsia="Times New Roman" w:hAnsi="Times New Roman" w:cs="Times New Roman" w:hint="default"/>
      </w:rPr>
    </w:lvl>
    <w:lvl w:ilvl="1" w:tplc="040C0003" w:tentative="1">
      <w:start w:val="1"/>
      <w:numFmt w:val="bullet"/>
      <w:lvlText w:val="o"/>
      <w:lvlJc w:val="left"/>
      <w:pPr>
        <w:ind w:left="2196" w:hanging="360"/>
      </w:pPr>
      <w:rPr>
        <w:rFonts w:ascii="Courier New" w:hAnsi="Courier New" w:cs="Courier New" w:hint="default"/>
      </w:rPr>
    </w:lvl>
    <w:lvl w:ilvl="2" w:tplc="040C0005" w:tentative="1">
      <w:start w:val="1"/>
      <w:numFmt w:val="bullet"/>
      <w:lvlText w:val=""/>
      <w:lvlJc w:val="left"/>
      <w:pPr>
        <w:ind w:left="2916" w:hanging="360"/>
      </w:pPr>
      <w:rPr>
        <w:rFonts w:ascii="Wingdings" w:hAnsi="Wingdings" w:hint="default"/>
      </w:rPr>
    </w:lvl>
    <w:lvl w:ilvl="3" w:tplc="040C0001" w:tentative="1">
      <w:start w:val="1"/>
      <w:numFmt w:val="bullet"/>
      <w:lvlText w:val=""/>
      <w:lvlJc w:val="left"/>
      <w:pPr>
        <w:ind w:left="3636" w:hanging="360"/>
      </w:pPr>
      <w:rPr>
        <w:rFonts w:ascii="Symbol" w:hAnsi="Symbol" w:hint="default"/>
      </w:rPr>
    </w:lvl>
    <w:lvl w:ilvl="4" w:tplc="040C0003" w:tentative="1">
      <w:start w:val="1"/>
      <w:numFmt w:val="bullet"/>
      <w:lvlText w:val="o"/>
      <w:lvlJc w:val="left"/>
      <w:pPr>
        <w:ind w:left="4356" w:hanging="360"/>
      </w:pPr>
      <w:rPr>
        <w:rFonts w:ascii="Courier New" w:hAnsi="Courier New" w:cs="Courier New" w:hint="default"/>
      </w:rPr>
    </w:lvl>
    <w:lvl w:ilvl="5" w:tplc="040C0005" w:tentative="1">
      <w:start w:val="1"/>
      <w:numFmt w:val="bullet"/>
      <w:lvlText w:val=""/>
      <w:lvlJc w:val="left"/>
      <w:pPr>
        <w:ind w:left="5076" w:hanging="360"/>
      </w:pPr>
      <w:rPr>
        <w:rFonts w:ascii="Wingdings" w:hAnsi="Wingdings" w:hint="default"/>
      </w:rPr>
    </w:lvl>
    <w:lvl w:ilvl="6" w:tplc="040C0001" w:tentative="1">
      <w:start w:val="1"/>
      <w:numFmt w:val="bullet"/>
      <w:lvlText w:val=""/>
      <w:lvlJc w:val="left"/>
      <w:pPr>
        <w:ind w:left="5796" w:hanging="360"/>
      </w:pPr>
      <w:rPr>
        <w:rFonts w:ascii="Symbol" w:hAnsi="Symbol" w:hint="default"/>
      </w:rPr>
    </w:lvl>
    <w:lvl w:ilvl="7" w:tplc="040C0003" w:tentative="1">
      <w:start w:val="1"/>
      <w:numFmt w:val="bullet"/>
      <w:lvlText w:val="o"/>
      <w:lvlJc w:val="left"/>
      <w:pPr>
        <w:ind w:left="6516" w:hanging="360"/>
      </w:pPr>
      <w:rPr>
        <w:rFonts w:ascii="Courier New" w:hAnsi="Courier New" w:cs="Courier New" w:hint="default"/>
      </w:rPr>
    </w:lvl>
    <w:lvl w:ilvl="8" w:tplc="040C0005" w:tentative="1">
      <w:start w:val="1"/>
      <w:numFmt w:val="bullet"/>
      <w:lvlText w:val=""/>
      <w:lvlJc w:val="left"/>
      <w:pPr>
        <w:ind w:left="7236" w:hanging="360"/>
      </w:pPr>
      <w:rPr>
        <w:rFonts w:ascii="Wingdings" w:hAnsi="Wingdings" w:hint="default"/>
      </w:rPr>
    </w:lvl>
  </w:abstractNum>
  <w:abstractNum w:abstractNumId="11" w15:restartNumberingAfterBreak="0">
    <w:nsid w:val="12EA3BDA"/>
    <w:multiLevelType w:val="hybridMultilevel"/>
    <w:tmpl w:val="0346EF1E"/>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3166A83"/>
    <w:multiLevelType w:val="hybridMultilevel"/>
    <w:tmpl w:val="F168A180"/>
    <w:lvl w:ilvl="0" w:tplc="E84078DE">
      <w:start w:val="1"/>
      <w:numFmt w:val="bullet"/>
      <w:lvlText w:val="-"/>
      <w:lvlJc w:val="left"/>
      <w:pPr>
        <w:ind w:left="720" w:hanging="360"/>
      </w:pPr>
      <w:rPr>
        <w:rFonts w:ascii="Arial" w:hAnsi="Arial" w:hint="default"/>
        <w:b w:val="0"/>
        <w:i w:val="0"/>
        <w:strike w:val="0"/>
        <w:dstrike w:val="0"/>
        <w:color w:val="000000"/>
        <w:sz w:val="18"/>
        <w:szCs w:val="18"/>
        <w:u w:val="none" w:color="000000"/>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6992A27"/>
    <w:multiLevelType w:val="hybridMultilevel"/>
    <w:tmpl w:val="8A5429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BC2F7A"/>
    <w:multiLevelType w:val="hybridMultilevel"/>
    <w:tmpl w:val="842CF312"/>
    <w:lvl w:ilvl="0" w:tplc="C11E3988">
      <w:start w:val="4"/>
      <w:numFmt w:val="bullet"/>
      <w:lvlText w:val="-"/>
      <w:lvlJc w:val="left"/>
      <w:rPr>
        <w:rFonts w:ascii="Arial" w:eastAsia="Calibri" w:hAnsi="Arial" w:cs="Arial"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A586964"/>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B652972"/>
    <w:multiLevelType w:val="hybridMultilevel"/>
    <w:tmpl w:val="B2A28254"/>
    <w:lvl w:ilvl="0" w:tplc="55F2823C">
      <w:start w:val="5"/>
      <w:numFmt w:val="bullet"/>
      <w:lvlText w:val="-"/>
      <w:lvlJc w:val="left"/>
      <w:pPr>
        <w:tabs>
          <w:tab w:val="num" w:pos="862"/>
        </w:tabs>
        <w:ind w:left="862" w:hanging="720"/>
      </w:pPr>
      <w:rPr>
        <w:rFonts w:ascii="Times New Roman" w:eastAsia="Times New Roman" w:hAnsi="Times New Roman" w:cs="Times New Roman" w:hint="default"/>
      </w:rPr>
    </w:lvl>
    <w:lvl w:ilvl="1" w:tplc="040C0003">
      <w:start w:val="1"/>
      <w:numFmt w:val="bullet"/>
      <w:lvlText w:val="o"/>
      <w:lvlJc w:val="left"/>
      <w:pPr>
        <w:tabs>
          <w:tab w:val="num" w:pos="1222"/>
        </w:tabs>
        <w:ind w:left="1222" w:hanging="360"/>
      </w:pPr>
      <w:rPr>
        <w:rFonts w:ascii="Courier New" w:hAnsi="Courier New" w:cs="Courier New" w:hint="default"/>
      </w:rPr>
    </w:lvl>
    <w:lvl w:ilvl="2" w:tplc="040C0005" w:tentative="1">
      <w:start w:val="1"/>
      <w:numFmt w:val="bullet"/>
      <w:lvlText w:val=""/>
      <w:lvlJc w:val="left"/>
      <w:pPr>
        <w:tabs>
          <w:tab w:val="num" w:pos="1942"/>
        </w:tabs>
        <w:ind w:left="1942" w:hanging="360"/>
      </w:pPr>
      <w:rPr>
        <w:rFonts w:ascii="Wingdings" w:hAnsi="Wingdings" w:hint="default"/>
      </w:rPr>
    </w:lvl>
    <w:lvl w:ilvl="3" w:tplc="040C0001" w:tentative="1">
      <w:start w:val="1"/>
      <w:numFmt w:val="bullet"/>
      <w:lvlText w:val=""/>
      <w:lvlJc w:val="left"/>
      <w:pPr>
        <w:tabs>
          <w:tab w:val="num" w:pos="2662"/>
        </w:tabs>
        <w:ind w:left="2662" w:hanging="360"/>
      </w:pPr>
      <w:rPr>
        <w:rFonts w:ascii="Symbol" w:hAnsi="Symbol" w:hint="default"/>
      </w:rPr>
    </w:lvl>
    <w:lvl w:ilvl="4" w:tplc="040C0003" w:tentative="1">
      <w:start w:val="1"/>
      <w:numFmt w:val="bullet"/>
      <w:lvlText w:val="o"/>
      <w:lvlJc w:val="left"/>
      <w:pPr>
        <w:tabs>
          <w:tab w:val="num" w:pos="3382"/>
        </w:tabs>
        <w:ind w:left="3382" w:hanging="360"/>
      </w:pPr>
      <w:rPr>
        <w:rFonts w:ascii="Courier New" w:hAnsi="Courier New" w:cs="Courier New" w:hint="default"/>
      </w:rPr>
    </w:lvl>
    <w:lvl w:ilvl="5" w:tplc="040C0005" w:tentative="1">
      <w:start w:val="1"/>
      <w:numFmt w:val="bullet"/>
      <w:lvlText w:val=""/>
      <w:lvlJc w:val="left"/>
      <w:pPr>
        <w:tabs>
          <w:tab w:val="num" w:pos="4102"/>
        </w:tabs>
        <w:ind w:left="4102" w:hanging="360"/>
      </w:pPr>
      <w:rPr>
        <w:rFonts w:ascii="Wingdings" w:hAnsi="Wingdings" w:hint="default"/>
      </w:rPr>
    </w:lvl>
    <w:lvl w:ilvl="6" w:tplc="040C0001" w:tentative="1">
      <w:start w:val="1"/>
      <w:numFmt w:val="bullet"/>
      <w:lvlText w:val=""/>
      <w:lvlJc w:val="left"/>
      <w:pPr>
        <w:tabs>
          <w:tab w:val="num" w:pos="4822"/>
        </w:tabs>
        <w:ind w:left="4822" w:hanging="360"/>
      </w:pPr>
      <w:rPr>
        <w:rFonts w:ascii="Symbol" w:hAnsi="Symbol" w:hint="default"/>
      </w:rPr>
    </w:lvl>
    <w:lvl w:ilvl="7" w:tplc="040C0003" w:tentative="1">
      <w:start w:val="1"/>
      <w:numFmt w:val="bullet"/>
      <w:lvlText w:val="o"/>
      <w:lvlJc w:val="left"/>
      <w:pPr>
        <w:tabs>
          <w:tab w:val="num" w:pos="5542"/>
        </w:tabs>
        <w:ind w:left="5542" w:hanging="360"/>
      </w:pPr>
      <w:rPr>
        <w:rFonts w:ascii="Courier New" w:hAnsi="Courier New" w:cs="Courier New" w:hint="default"/>
      </w:rPr>
    </w:lvl>
    <w:lvl w:ilvl="8" w:tplc="040C0005" w:tentative="1">
      <w:start w:val="1"/>
      <w:numFmt w:val="bullet"/>
      <w:lvlText w:val=""/>
      <w:lvlJc w:val="left"/>
      <w:pPr>
        <w:tabs>
          <w:tab w:val="num" w:pos="6262"/>
        </w:tabs>
        <w:ind w:left="6262" w:hanging="360"/>
      </w:pPr>
      <w:rPr>
        <w:rFonts w:ascii="Wingdings" w:hAnsi="Wingdings" w:hint="default"/>
      </w:rPr>
    </w:lvl>
  </w:abstractNum>
  <w:abstractNum w:abstractNumId="17" w15:restartNumberingAfterBreak="0">
    <w:nsid w:val="211B300E"/>
    <w:multiLevelType w:val="multilevel"/>
    <w:tmpl w:val="8B3283D0"/>
    <w:lvl w:ilvl="0">
      <w:start w:val="2"/>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8" w15:restartNumberingAfterBreak="0">
    <w:nsid w:val="21E46550"/>
    <w:multiLevelType w:val="multilevel"/>
    <w:tmpl w:val="109A4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596CD4"/>
    <w:multiLevelType w:val="multilevel"/>
    <w:tmpl w:val="B8761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E568E4"/>
    <w:multiLevelType w:val="hybridMultilevel"/>
    <w:tmpl w:val="52585054"/>
    <w:lvl w:ilvl="0" w:tplc="08AE532A">
      <w:start w:val="5"/>
      <w:numFmt w:val="bullet"/>
      <w:lvlText w:val="-"/>
      <w:lvlJc w:val="left"/>
      <w:pPr>
        <w:ind w:left="720" w:hanging="360"/>
      </w:pPr>
      <w:rPr>
        <w:rFonts w:ascii="Times New Roman" w:eastAsia="Trebuchet MS" w:hAnsi="Times New Roman" w:cs="Times New Roman" w:hint="default"/>
        <w:b w:val="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76B4BC0"/>
    <w:multiLevelType w:val="hybridMultilevel"/>
    <w:tmpl w:val="EDD8F532"/>
    <w:lvl w:ilvl="0" w:tplc="8466BD54">
      <w:start w:val="1"/>
      <w:numFmt w:val="decimal"/>
      <w:lvlText w:val="%1."/>
      <w:lvlJc w:val="left"/>
      <w:pPr>
        <w:ind w:left="984" w:hanging="360"/>
      </w:pPr>
      <w:rPr>
        <w:rFonts w:hint="default"/>
        <w:b/>
      </w:rPr>
    </w:lvl>
    <w:lvl w:ilvl="1" w:tplc="040C0019" w:tentative="1">
      <w:start w:val="1"/>
      <w:numFmt w:val="lowerLetter"/>
      <w:lvlText w:val="%2."/>
      <w:lvlJc w:val="left"/>
      <w:pPr>
        <w:ind w:left="1704" w:hanging="360"/>
      </w:pPr>
    </w:lvl>
    <w:lvl w:ilvl="2" w:tplc="040C001B" w:tentative="1">
      <w:start w:val="1"/>
      <w:numFmt w:val="lowerRoman"/>
      <w:lvlText w:val="%3."/>
      <w:lvlJc w:val="right"/>
      <w:pPr>
        <w:ind w:left="2424" w:hanging="180"/>
      </w:pPr>
    </w:lvl>
    <w:lvl w:ilvl="3" w:tplc="040C000F" w:tentative="1">
      <w:start w:val="1"/>
      <w:numFmt w:val="decimal"/>
      <w:lvlText w:val="%4."/>
      <w:lvlJc w:val="left"/>
      <w:pPr>
        <w:ind w:left="3144" w:hanging="360"/>
      </w:pPr>
    </w:lvl>
    <w:lvl w:ilvl="4" w:tplc="040C0019" w:tentative="1">
      <w:start w:val="1"/>
      <w:numFmt w:val="lowerLetter"/>
      <w:lvlText w:val="%5."/>
      <w:lvlJc w:val="left"/>
      <w:pPr>
        <w:ind w:left="3864" w:hanging="360"/>
      </w:pPr>
    </w:lvl>
    <w:lvl w:ilvl="5" w:tplc="040C001B" w:tentative="1">
      <w:start w:val="1"/>
      <w:numFmt w:val="lowerRoman"/>
      <w:lvlText w:val="%6."/>
      <w:lvlJc w:val="right"/>
      <w:pPr>
        <w:ind w:left="4584" w:hanging="180"/>
      </w:pPr>
    </w:lvl>
    <w:lvl w:ilvl="6" w:tplc="040C000F" w:tentative="1">
      <w:start w:val="1"/>
      <w:numFmt w:val="decimal"/>
      <w:lvlText w:val="%7."/>
      <w:lvlJc w:val="left"/>
      <w:pPr>
        <w:ind w:left="5304" w:hanging="360"/>
      </w:pPr>
    </w:lvl>
    <w:lvl w:ilvl="7" w:tplc="040C0019" w:tentative="1">
      <w:start w:val="1"/>
      <w:numFmt w:val="lowerLetter"/>
      <w:lvlText w:val="%8."/>
      <w:lvlJc w:val="left"/>
      <w:pPr>
        <w:ind w:left="6024" w:hanging="360"/>
      </w:pPr>
    </w:lvl>
    <w:lvl w:ilvl="8" w:tplc="040C001B" w:tentative="1">
      <w:start w:val="1"/>
      <w:numFmt w:val="lowerRoman"/>
      <w:lvlText w:val="%9."/>
      <w:lvlJc w:val="right"/>
      <w:pPr>
        <w:ind w:left="6744" w:hanging="180"/>
      </w:pPr>
    </w:lvl>
  </w:abstractNum>
  <w:abstractNum w:abstractNumId="22" w15:restartNumberingAfterBreak="0">
    <w:nsid w:val="3A285B9A"/>
    <w:multiLevelType w:val="hybridMultilevel"/>
    <w:tmpl w:val="E0B28A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CE722D0"/>
    <w:multiLevelType w:val="hybridMultilevel"/>
    <w:tmpl w:val="6E44BC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4830856"/>
    <w:multiLevelType w:val="multilevel"/>
    <w:tmpl w:val="F9B08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222C29"/>
    <w:multiLevelType w:val="hybridMultilevel"/>
    <w:tmpl w:val="AF108A04"/>
    <w:lvl w:ilvl="0" w:tplc="76122980">
      <w:start w:val="1"/>
      <w:numFmt w:val="bullet"/>
      <w:lvlText w:val="-"/>
      <w:lvlJc w:val="left"/>
      <w:pPr>
        <w:ind w:left="720" w:hanging="360"/>
      </w:pPr>
      <w:rPr>
        <w:rFonts w:ascii="Arial" w:eastAsia="Times New Roman" w:hAnsi="Arial" w:hint="default"/>
        <w:w w:val="99"/>
        <w:sz w:val="24"/>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30414D2"/>
    <w:multiLevelType w:val="hybridMultilevel"/>
    <w:tmpl w:val="F9FCD93E"/>
    <w:lvl w:ilvl="0" w:tplc="34AC0062">
      <w:numFmt w:val="bullet"/>
      <w:lvlText w:val="-"/>
      <w:lvlJc w:val="left"/>
      <w:pPr>
        <w:ind w:left="1429" w:hanging="360"/>
      </w:pPr>
      <w:rPr>
        <w:rFonts w:ascii="Times New Roman" w:eastAsia="Times New Roman" w:hAnsi="Times New Roman" w:cs="Times New Roman"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7" w15:restartNumberingAfterBreak="0">
    <w:nsid w:val="580177A7"/>
    <w:multiLevelType w:val="multilevel"/>
    <w:tmpl w:val="223A5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DF45F6"/>
    <w:multiLevelType w:val="hybridMultilevel"/>
    <w:tmpl w:val="25660DAC"/>
    <w:lvl w:ilvl="0" w:tplc="040C000B">
      <w:start w:val="1"/>
      <w:numFmt w:val="bullet"/>
      <w:lvlText w:val=""/>
      <w:lvlJc w:val="left"/>
      <w:pPr>
        <w:ind w:left="720" w:hanging="360"/>
      </w:pPr>
      <w:rPr>
        <w:rFonts w:ascii="Wingdings" w:hAnsi="Wingdings" w:hint="default"/>
        <w:b w:val="0"/>
        <w:i w:val="0"/>
        <w:sz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0195ADF"/>
    <w:multiLevelType w:val="hybridMultilevel"/>
    <w:tmpl w:val="AD4A9C84"/>
    <w:lvl w:ilvl="0" w:tplc="FB4632D0">
      <w:start w:val="1"/>
      <w:numFmt w:val="decimal"/>
      <w:pStyle w:val="T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2D96BC7"/>
    <w:multiLevelType w:val="hybridMultilevel"/>
    <w:tmpl w:val="05004D26"/>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3A27A68"/>
    <w:multiLevelType w:val="multilevel"/>
    <w:tmpl w:val="99FE4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9C6613"/>
    <w:multiLevelType w:val="hybridMultilevel"/>
    <w:tmpl w:val="71DA2D1A"/>
    <w:lvl w:ilvl="0" w:tplc="C11E3988">
      <w:start w:val="4"/>
      <w:numFmt w:val="bullet"/>
      <w:lvlText w:val="-"/>
      <w:lvlJc w:val="left"/>
      <w:rPr>
        <w:rFonts w:ascii="Arial" w:eastAsia="Calibri" w:hAnsi="Arial" w:cs="Arial"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9A12599"/>
    <w:multiLevelType w:val="hybridMultilevel"/>
    <w:tmpl w:val="0610FE04"/>
    <w:lvl w:ilvl="0" w:tplc="8076C852">
      <w:numFmt w:val="bullet"/>
      <w:lvlText w:val="-"/>
      <w:lvlJc w:val="left"/>
      <w:pPr>
        <w:ind w:left="1065" w:hanging="360"/>
      </w:pPr>
      <w:rPr>
        <w:rFonts w:ascii="Trebuchet MS" w:eastAsia="Trebuchet MS" w:hAnsi="Trebuchet MS" w:cs="Trebuchet MS" w:hint="default"/>
        <w:b w:val="0"/>
      </w:rPr>
    </w:lvl>
    <w:lvl w:ilvl="1" w:tplc="040C0003">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34" w15:restartNumberingAfterBreak="0">
    <w:nsid w:val="6A5A469A"/>
    <w:multiLevelType w:val="hybridMultilevel"/>
    <w:tmpl w:val="924E5118"/>
    <w:lvl w:ilvl="0" w:tplc="9B2C62B0">
      <w:start w:val="3"/>
      <w:numFmt w:val="bullet"/>
      <w:lvlText w:val="-"/>
      <w:lvlJc w:val="left"/>
      <w:pPr>
        <w:ind w:left="720" w:hanging="360"/>
      </w:pPr>
      <w:rPr>
        <w:rFonts w:ascii="Calibri" w:eastAsia="Trebuchet M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CFA728E"/>
    <w:multiLevelType w:val="hybridMultilevel"/>
    <w:tmpl w:val="0EB6E0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E5A5419"/>
    <w:multiLevelType w:val="hybridMultilevel"/>
    <w:tmpl w:val="2D964D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1035274"/>
    <w:multiLevelType w:val="hybridMultilevel"/>
    <w:tmpl w:val="C758F34C"/>
    <w:lvl w:ilvl="0" w:tplc="76122980">
      <w:start w:val="1"/>
      <w:numFmt w:val="bullet"/>
      <w:lvlText w:val="-"/>
      <w:lvlJc w:val="left"/>
      <w:pPr>
        <w:ind w:left="720" w:hanging="360"/>
      </w:pPr>
      <w:rPr>
        <w:rFonts w:ascii="Arial" w:eastAsia="Times New Roman" w:hAnsi="Arial" w:hint="default"/>
        <w:w w:val="99"/>
        <w:sz w:val="24"/>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73E4C53"/>
    <w:multiLevelType w:val="hybridMultilevel"/>
    <w:tmpl w:val="B48048A2"/>
    <w:lvl w:ilvl="0" w:tplc="DFEE6DC4">
      <w:start w:val="1"/>
      <w:numFmt w:val="bullet"/>
      <w:pStyle w:val="ListeAPuces"/>
      <w:lvlText w:val=""/>
      <w:lvlJc w:val="left"/>
      <w:pPr>
        <w:tabs>
          <w:tab w:val="num" w:pos="340"/>
        </w:tabs>
        <w:ind w:left="340" w:hanging="340"/>
      </w:pPr>
      <w:rPr>
        <w:rFonts w:ascii="Symbol" w:hAnsi="Symbol" w:hint="default"/>
        <w:sz w:val="20"/>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5F6A0D"/>
    <w:multiLevelType w:val="hybridMultilevel"/>
    <w:tmpl w:val="8E306822"/>
    <w:lvl w:ilvl="0" w:tplc="040C0001">
      <w:start w:val="1"/>
      <w:numFmt w:val="bullet"/>
      <w:lvlText w:val=""/>
      <w:lvlJc w:val="left"/>
      <w:pPr>
        <w:ind w:left="720" w:hanging="360"/>
      </w:pPr>
      <w:rPr>
        <w:rFonts w:ascii="Symbol" w:hAnsi="Symbol" w:hint="default"/>
        <w:b w:val="0"/>
        <w:i w:val="0"/>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E0A2A84"/>
    <w:multiLevelType w:val="hybridMultilevel"/>
    <w:tmpl w:val="67AEE6CC"/>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524852"/>
    <w:multiLevelType w:val="multilevel"/>
    <w:tmpl w:val="4CB66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24100562">
    <w:abstractNumId w:val="16"/>
  </w:num>
  <w:num w:numId="2" w16cid:durableId="982080043">
    <w:abstractNumId w:val="0"/>
  </w:num>
  <w:num w:numId="3" w16cid:durableId="130720322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68617646">
    <w:abstractNumId w:val="29"/>
  </w:num>
  <w:num w:numId="5" w16cid:durableId="50269703">
    <w:abstractNumId w:val="13"/>
  </w:num>
  <w:num w:numId="6" w16cid:durableId="1404451914">
    <w:abstractNumId w:val="1"/>
    <w:lvlOverride w:ilvl="0">
      <w:lvl w:ilvl="0">
        <w:numFmt w:val="bullet"/>
        <w:lvlText w:val="-"/>
        <w:legacy w:legacy="1" w:legacySpace="120" w:legacyIndent="360"/>
        <w:lvlJc w:val="left"/>
        <w:pPr>
          <w:ind w:left="360" w:hanging="360"/>
        </w:pPr>
      </w:lvl>
    </w:lvlOverride>
  </w:num>
  <w:num w:numId="7" w16cid:durableId="89738021">
    <w:abstractNumId w:val="5"/>
  </w:num>
  <w:num w:numId="8" w16cid:durableId="817108156">
    <w:abstractNumId w:val="4"/>
  </w:num>
  <w:num w:numId="9" w16cid:durableId="562107802">
    <w:abstractNumId w:val="21"/>
  </w:num>
  <w:num w:numId="10" w16cid:durableId="1808234463">
    <w:abstractNumId w:val="17"/>
  </w:num>
  <w:num w:numId="11" w16cid:durableId="1143155372">
    <w:abstractNumId w:val="2"/>
  </w:num>
  <w:num w:numId="12" w16cid:durableId="758674115">
    <w:abstractNumId w:val="35"/>
  </w:num>
  <w:num w:numId="13" w16cid:durableId="505677894">
    <w:abstractNumId w:val="11"/>
  </w:num>
  <w:num w:numId="14" w16cid:durableId="236860987">
    <w:abstractNumId w:val="40"/>
  </w:num>
  <w:num w:numId="15" w16cid:durableId="371392835">
    <w:abstractNumId w:val="10"/>
  </w:num>
  <w:num w:numId="16" w16cid:durableId="1771393641">
    <w:abstractNumId w:val="26"/>
  </w:num>
  <w:num w:numId="17" w16cid:durableId="4669185">
    <w:abstractNumId w:val="30"/>
  </w:num>
  <w:num w:numId="18" w16cid:durableId="1814129446">
    <w:abstractNumId w:val="3"/>
  </w:num>
  <w:num w:numId="19" w16cid:durableId="544833052">
    <w:abstractNumId w:val="15"/>
  </w:num>
  <w:num w:numId="20" w16cid:durableId="242179869">
    <w:abstractNumId w:val="23"/>
  </w:num>
  <w:num w:numId="21" w16cid:durableId="1918393760">
    <w:abstractNumId w:val="38"/>
  </w:num>
  <w:num w:numId="22" w16cid:durableId="1877043979">
    <w:abstractNumId w:val="8"/>
  </w:num>
  <w:num w:numId="23" w16cid:durableId="1029181801">
    <w:abstractNumId w:val="22"/>
  </w:num>
  <w:num w:numId="24" w16cid:durableId="1803839410">
    <w:abstractNumId w:val="14"/>
  </w:num>
  <w:num w:numId="25" w16cid:durableId="693186648">
    <w:abstractNumId w:val="20"/>
  </w:num>
  <w:num w:numId="26" w16cid:durableId="1159418933">
    <w:abstractNumId w:val="36"/>
  </w:num>
  <w:num w:numId="27" w16cid:durableId="648174238">
    <w:abstractNumId w:val="32"/>
  </w:num>
  <w:num w:numId="28" w16cid:durableId="75052589">
    <w:abstractNumId w:val="7"/>
  </w:num>
  <w:num w:numId="29" w16cid:durableId="139659512">
    <w:abstractNumId w:val="34"/>
  </w:num>
  <w:num w:numId="30" w16cid:durableId="966278484">
    <w:abstractNumId w:val="33"/>
  </w:num>
  <w:num w:numId="31" w16cid:durableId="1496259398">
    <w:abstractNumId w:val="37"/>
  </w:num>
  <w:num w:numId="32" w16cid:durableId="1882859796">
    <w:abstractNumId w:val="25"/>
  </w:num>
  <w:num w:numId="33" w16cid:durableId="2065448067">
    <w:abstractNumId w:val="39"/>
  </w:num>
  <w:num w:numId="34" w16cid:durableId="866065436">
    <w:abstractNumId w:val="28"/>
  </w:num>
  <w:num w:numId="35" w16cid:durableId="538400479">
    <w:abstractNumId w:val="9"/>
  </w:num>
  <w:num w:numId="36" w16cid:durableId="701320143">
    <w:abstractNumId w:val="19"/>
  </w:num>
  <w:num w:numId="37" w16cid:durableId="306134827">
    <w:abstractNumId w:val="41"/>
  </w:num>
  <w:num w:numId="38" w16cid:durableId="1580214161">
    <w:abstractNumId w:val="6"/>
  </w:num>
  <w:num w:numId="39" w16cid:durableId="744961314">
    <w:abstractNumId w:val="12"/>
  </w:num>
  <w:num w:numId="40" w16cid:durableId="265625574">
    <w:abstractNumId w:val="18"/>
  </w:num>
  <w:num w:numId="41" w16cid:durableId="1261260339">
    <w:abstractNumId w:val="31"/>
  </w:num>
  <w:num w:numId="42" w16cid:durableId="690646443">
    <w:abstractNumId w:val="24"/>
  </w:num>
  <w:num w:numId="43" w16cid:durableId="776943577">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1921"/>
    <w:rsid w:val="0000060E"/>
    <w:rsid w:val="000022AC"/>
    <w:rsid w:val="0000649E"/>
    <w:rsid w:val="000079C1"/>
    <w:rsid w:val="00007E1E"/>
    <w:rsid w:val="00007F4F"/>
    <w:rsid w:val="00012C61"/>
    <w:rsid w:val="00012DA0"/>
    <w:rsid w:val="0001314F"/>
    <w:rsid w:val="00013F67"/>
    <w:rsid w:val="00013FE4"/>
    <w:rsid w:val="00014FFD"/>
    <w:rsid w:val="00015F63"/>
    <w:rsid w:val="00016BD2"/>
    <w:rsid w:val="00017D52"/>
    <w:rsid w:val="000215FF"/>
    <w:rsid w:val="000224D7"/>
    <w:rsid w:val="00024718"/>
    <w:rsid w:val="000254EA"/>
    <w:rsid w:val="000254F9"/>
    <w:rsid w:val="00025D06"/>
    <w:rsid w:val="00027224"/>
    <w:rsid w:val="00027F7A"/>
    <w:rsid w:val="00030E6E"/>
    <w:rsid w:val="000311A2"/>
    <w:rsid w:val="00031544"/>
    <w:rsid w:val="00032341"/>
    <w:rsid w:val="000340C0"/>
    <w:rsid w:val="0003427B"/>
    <w:rsid w:val="00036325"/>
    <w:rsid w:val="0003660F"/>
    <w:rsid w:val="000368EC"/>
    <w:rsid w:val="00036DCB"/>
    <w:rsid w:val="00036F3E"/>
    <w:rsid w:val="000372BC"/>
    <w:rsid w:val="00040F80"/>
    <w:rsid w:val="00043507"/>
    <w:rsid w:val="0004383C"/>
    <w:rsid w:val="000446F1"/>
    <w:rsid w:val="00044994"/>
    <w:rsid w:val="00044F8D"/>
    <w:rsid w:val="00046A16"/>
    <w:rsid w:val="00046C12"/>
    <w:rsid w:val="00050814"/>
    <w:rsid w:val="00054A3E"/>
    <w:rsid w:val="00055DB0"/>
    <w:rsid w:val="0005738A"/>
    <w:rsid w:val="00061316"/>
    <w:rsid w:val="000659CB"/>
    <w:rsid w:val="0006600E"/>
    <w:rsid w:val="00066457"/>
    <w:rsid w:val="00066726"/>
    <w:rsid w:val="00067903"/>
    <w:rsid w:val="000724DC"/>
    <w:rsid w:val="0007292B"/>
    <w:rsid w:val="00072D8C"/>
    <w:rsid w:val="00072F63"/>
    <w:rsid w:val="00080468"/>
    <w:rsid w:val="00082C0A"/>
    <w:rsid w:val="00083040"/>
    <w:rsid w:val="000855AD"/>
    <w:rsid w:val="00085B64"/>
    <w:rsid w:val="00091ABE"/>
    <w:rsid w:val="000926C2"/>
    <w:rsid w:val="00096525"/>
    <w:rsid w:val="000A2EAD"/>
    <w:rsid w:val="000A333A"/>
    <w:rsid w:val="000A4C97"/>
    <w:rsid w:val="000A5625"/>
    <w:rsid w:val="000A6991"/>
    <w:rsid w:val="000B5454"/>
    <w:rsid w:val="000B7071"/>
    <w:rsid w:val="000C020E"/>
    <w:rsid w:val="000C398C"/>
    <w:rsid w:val="000C6ED8"/>
    <w:rsid w:val="000D022E"/>
    <w:rsid w:val="000D05C8"/>
    <w:rsid w:val="000D09AB"/>
    <w:rsid w:val="000D13B0"/>
    <w:rsid w:val="000D321A"/>
    <w:rsid w:val="000D4080"/>
    <w:rsid w:val="000D46A2"/>
    <w:rsid w:val="000D579C"/>
    <w:rsid w:val="000D5DEE"/>
    <w:rsid w:val="000D7196"/>
    <w:rsid w:val="000D7AE4"/>
    <w:rsid w:val="000E0F80"/>
    <w:rsid w:val="000E1C0C"/>
    <w:rsid w:val="000E27B2"/>
    <w:rsid w:val="000E327F"/>
    <w:rsid w:val="000E41D8"/>
    <w:rsid w:val="000E465A"/>
    <w:rsid w:val="000E5581"/>
    <w:rsid w:val="000E57E4"/>
    <w:rsid w:val="000E5970"/>
    <w:rsid w:val="000E676C"/>
    <w:rsid w:val="000E6B4A"/>
    <w:rsid w:val="000F535A"/>
    <w:rsid w:val="000F625B"/>
    <w:rsid w:val="000F6BE9"/>
    <w:rsid w:val="000F6EAF"/>
    <w:rsid w:val="000F7BFE"/>
    <w:rsid w:val="00100CD6"/>
    <w:rsid w:val="0010247E"/>
    <w:rsid w:val="00105E7B"/>
    <w:rsid w:val="00106388"/>
    <w:rsid w:val="00111C6C"/>
    <w:rsid w:val="00115F3C"/>
    <w:rsid w:val="00115F63"/>
    <w:rsid w:val="0012010E"/>
    <w:rsid w:val="001209A7"/>
    <w:rsid w:val="001209AA"/>
    <w:rsid w:val="001225B7"/>
    <w:rsid w:val="00123746"/>
    <w:rsid w:val="00124876"/>
    <w:rsid w:val="00125763"/>
    <w:rsid w:val="001276C8"/>
    <w:rsid w:val="00127B8E"/>
    <w:rsid w:val="001302DC"/>
    <w:rsid w:val="001303C8"/>
    <w:rsid w:val="00132BF6"/>
    <w:rsid w:val="00133DCC"/>
    <w:rsid w:val="001341C8"/>
    <w:rsid w:val="0013433C"/>
    <w:rsid w:val="00134F59"/>
    <w:rsid w:val="0013503A"/>
    <w:rsid w:val="00136EB5"/>
    <w:rsid w:val="0013797A"/>
    <w:rsid w:val="00137C66"/>
    <w:rsid w:val="00140D55"/>
    <w:rsid w:val="00141CF4"/>
    <w:rsid w:val="00145FD1"/>
    <w:rsid w:val="0014770F"/>
    <w:rsid w:val="00147F1C"/>
    <w:rsid w:val="001508D7"/>
    <w:rsid w:val="00152981"/>
    <w:rsid w:val="00156298"/>
    <w:rsid w:val="00156467"/>
    <w:rsid w:val="00157FD1"/>
    <w:rsid w:val="00160704"/>
    <w:rsid w:val="00162C7F"/>
    <w:rsid w:val="00163DD3"/>
    <w:rsid w:val="001655AD"/>
    <w:rsid w:val="00165B47"/>
    <w:rsid w:val="00170221"/>
    <w:rsid w:val="00170320"/>
    <w:rsid w:val="001714E4"/>
    <w:rsid w:val="00173899"/>
    <w:rsid w:val="00174B43"/>
    <w:rsid w:val="001758ED"/>
    <w:rsid w:val="00175DDF"/>
    <w:rsid w:val="001772E6"/>
    <w:rsid w:val="00180067"/>
    <w:rsid w:val="00183990"/>
    <w:rsid w:val="00187C37"/>
    <w:rsid w:val="00191257"/>
    <w:rsid w:val="001916E2"/>
    <w:rsid w:val="00192DD3"/>
    <w:rsid w:val="001933C0"/>
    <w:rsid w:val="00194C33"/>
    <w:rsid w:val="00196C1E"/>
    <w:rsid w:val="001A0BE1"/>
    <w:rsid w:val="001A0D4F"/>
    <w:rsid w:val="001A1B97"/>
    <w:rsid w:val="001A3587"/>
    <w:rsid w:val="001A3FFA"/>
    <w:rsid w:val="001A40CD"/>
    <w:rsid w:val="001A4C2F"/>
    <w:rsid w:val="001B2AFF"/>
    <w:rsid w:val="001B4551"/>
    <w:rsid w:val="001B5BD2"/>
    <w:rsid w:val="001B7E0D"/>
    <w:rsid w:val="001C05C1"/>
    <w:rsid w:val="001C0B93"/>
    <w:rsid w:val="001C4870"/>
    <w:rsid w:val="001C4A8F"/>
    <w:rsid w:val="001C56F3"/>
    <w:rsid w:val="001C6913"/>
    <w:rsid w:val="001C6DEE"/>
    <w:rsid w:val="001C7C1F"/>
    <w:rsid w:val="001D1477"/>
    <w:rsid w:val="001D1B18"/>
    <w:rsid w:val="001D244B"/>
    <w:rsid w:val="001D25A3"/>
    <w:rsid w:val="001D303E"/>
    <w:rsid w:val="001D41A2"/>
    <w:rsid w:val="001D6BEE"/>
    <w:rsid w:val="001E04C9"/>
    <w:rsid w:val="001E057B"/>
    <w:rsid w:val="001E15F4"/>
    <w:rsid w:val="001E26E9"/>
    <w:rsid w:val="001E5122"/>
    <w:rsid w:val="001E52BC"/>
    <w:rsid w:val="001E5D19"/>
    <w:rsid w:val="001E6C62"/>
    <w:rsid w:val="001E74DA"/>
    <w:rsid w:val="001F2287"/>
    <w:rsid w:val="001F253B"/>
    <w:rsid w:val="001F297F"/>
    <w:rsid w:val="001F6CB1"/>
    <w:rsid w:val="001F7F6B"/>
    <w:rsid w:val="001F7F8F"/>
    <w:rsid w:val="00202472"/>
    <w:rsid w:val="002044F2"/>
    <w:rsid w:val="00204706"/>
    <w:rsid w:val="00204EC8"/>
    <w:rsid w:val="002065D4"/>
    <w:rsid w:val="002078B2"/>
    <w:rsid w:val="0021001C"/>
    <w:rsid w:val="0021092C"/>
    <w:rsid w:val="00212329"/>
    <w:rsid w:val="00212D68"/>
    <w:rsid w:val="002138A7"/>
    <w:rsid w:val="0021542E"/>
    <w:rsid w:val="00221FFB"/>
    <w:rsid w:val="0022324D"/>
    <w:rsid w:val="00223BE1"/>
    <w:rsid w:val="0022404C"/>
    <w:rsid w:val="0023007A"/>
    <w:rsid w:val="0023294A"/>
    <w:rsid w:val="002331B0"/>
    <w:rsid w:val="00233517"/>
    <w:rsid w:val="002348A9"/>
    <w:rsid w:val="002348F2"/>
    <w:rsid w:val="00235077"/>
    <w:rsid w:val="0023521D"/>
    <w:rsid w:val="00235CC1"/>
    <w:rsid w:val="002364E7"/>
    <w:rsid w:val="00236778"/>
    <w:rsid w:val="00236B3A"/>
    <w:rsid w:val="00236C57"/>
    <w:rsid w:val="00242E1E"/>
    <w:rsid w:val="00243DD1"/>
    <w:rsid w:val="002446C4"/>
    <w:rsid w:val="00244D8A"/>
    <w:rsid w:val="00245D5C"/>
    <w:rsid w:val="002466C6"/>
    <w:rsid w:val="00246C9B"/>
    <w:rsid w:val="00247D4C"/>
    <w:rsid w:val="00254387"/>
    <w:rsid w:val="00254D5F"/>
    <w:rsid w:val="0025578C"/>
    <w:rsid w:val="00256035"/>
    <w:rsid w:val="002564BA"/>
    <w:rsid w:val="00257911"/>
    <w:rsid w:val="0026062F"/>
    <w:rsid w:val="00260742"/>
    <w:rsid w:val="0026289E"/>
    <w:rsid w:val="00263CC6"/>
    <w:rsid w:val="002650A4"/>
    <w:rsid w:val="00265BC8"/>
    <w:rsid w:val="0026676A"/>
    <w:rsid w:val="00271F2B"/>
    <w:rsid w:val="00274E43"/>
    <w:rsid w:val="00274E9C"/>
    <w:rsid w:val="002761CF"/>
    <w:rsid w:val="002801BA"/>
    <w:rsid w:val="00280FDC"/>
    <w:rsid w:val="0028271B"/>
    <w:rsid w:val="00283817"/>
    <w:rsid w:val="00283B1A"/>
    <w:rsid w:val="00284A22"/>
    <w:rsid w:val="00284D76"/>
    <w:rsid w:val="00286219"/>
    <w:rsid w:val="00286B58"/>
    <w:rsid w:val="00291826"/>
    <w:rsid w:val="0029491F"/>
    <w:rsid w:val="002976EB"/>
    <w:rsid w:val="002A2EC8"/>
    <w:rsid w:val="002A2F0C"/>
    <w:rsid w:val="002A4B2E"/>
    <w:rsid w:val="002A55CC"/>
    <w:rsid w:val="002A5CD0"/>
    <w:rsid w:val="002A6697"/>
    <w:rsid w:val="002A6A5E"/>
    <w:rsid w:val="002B0C99"/>
    <w:rsid w:val="002B0DAA"/>
    <w:rsid w:val="002B4145"/>
    <w:rsid w:val="002B563D"/>
    <w:rsid w:val="002B5918"/>
    <w:rsid w:val="002B5A9B"/>
    <w:rsid w:val="002B6126"/>
    <w:rsid w:val="002B7C7C"/>
    <w:rsid w:val="002C0014"/>
    <w:rsid w:val="002C0A42"/>
    <w:rsid w:val="002C18FC"/>
    <w:rsid w:val="002C1904"/>
    <w:rsid w:val="002C2000"/>
    <w:rsid w:val="002C24A9"/>
    <w:rsid w:val="002C4247"/>
    <w:rsid w:val="002C6DD6"/>
    <w:rsid w:val="002C7529"/>
    <w:rsid w:val="002C75C5"/>
    <w:rsid w:val="002D16FB"/>
    <w:rsid w:val="002D1FB6"/>
    <w:rsid w:val="002D1FC1"/>
    <w:rsid w:val="002D25D2"/>
    <w:rsid w:val="002D2CFB"/>
    <w:rsid w:val="002D2F4E"/>
    <w:rsid w:val="002D38B1"/>
    <w:rsid w:val="002D3CE8"/>
    <w:rsid w:val="002D485A"/>
    <w:rsid w:val="002D55CB"/>
    <w:rsid w:val="002D6823"/>
    <w:rsid w:val="002D7E77"/>
    <w:rsid w:val="002E136B"/>
    <w:rsid w:val="002E1689"/>
    <w:rsid w:val="002E2633"/>
    <w:rsid w:val="002E350E"/>
    <w:rsid w:val="002E41CD"/>
    <w:rsid w:val="002E4AF4"/>
    <w:rsid w:val="002E5937"/>
    <w:rsid w:val="002E64B2"/>
    <w:rsid w:val="002F115B"/>
    <w:rsid w:val="002F1EDE"/>
    <w:rsid w:val="002F3548"/>
    <w:rsid w:val="002F3EB2"/>
    <w:rsid w:val="002F6DBA"/>
    <w:rsid w:val="003000A2"/>
    <w:rsid w:val="00301BE2"/>
    <w:rsid w:val="00302549"/>
    <w:rsid w:val="00303E4F"/>
    <w:rsid w:val="003059C2"/>
    <w:rsid w:val="00306202"/>
    <w:rsid w:val="00306D5A"/>
    <w:rsid w:val="003109B2"/>
    <w:rsid w:val="003116CA"/>
    <w:rsid w:val="00312409"/>
    <w:rsid w:val="003133F0"/>
    <w:rsid w:val="003139F0"/>
    <w:rsid w:val="00313C31"/>
    <w:rsid w:val="00314586"/>
    <w:rsid w:val="00315BB1"/>
    <w:rsid w:val="00316F61"/>
    <w:rsid w:val="00321238"/>
    <w:rsid w:val="0032367A"/>
    <w:rsid w:val="00323A68"/>
    <w:rsid w:val="00325863"/>
    <w:rsid w:val="00326565"/>
    <w:rsid w:val="00331CD3"/>
    <w:rsid w:val="00334087"/>
    <w:rsid w:val="003341BD"/>
    <w:rsid w:val="00335807"/>
    <w:rsid w:val="0034191D"/>
    <w:rsid w:val="00345B0A"/>
    <w:rsid w:val="0034780C"/>
    <w:rsid w:val="00347F11"/>
    <w:rsid w:val="00352066"/>
    <w:rsid w:val="00357AEB"/>
    <w:rsid w:val="00357E60"/>
    <w:rsid w:val="00357E7E"/>
    <w:rsid w:val="00361572"/>
    <w:rsid w:val="0036158C"/>
    <w:rsid w:val="00362B90"/>
    <w:rsid w:val="0036450E"/>
    <w:rsid w:val="00364A80"/>
    <w:rsid w:val="0036637B"/>
    <w:rsid w:val="00366B4B"/>
    <w:rsid w:val="00367C40"/>
    <w:rsid w:val="003729AF"/>
    <w:rsid w:val="00372B2B"/>
    <w:rsid w:val="003733B1"/>
    <w:rsid w:val="003752E9"/>
    <w:rsid w:val="00376E64"/>
    <w:rsid w:val="00381649"/>
    <w:rsid w:val="00381F3E"/>
    <w:rsid w:val="003847AC"/>
    <w:rsid w:val="0038761E"/>
    <w:rsid w:val="00393296"/>
    <w:rsid w:val="00395F50"/>
    <w:rsid w:val="00396B02"/>
    <w:rsid w:val="003A05FB"/>
    <w:rsid w:val="003A0953"/>
    <w:rsid w:val="003A13D3"/>
    <w:rsid w:val="003A1C46"/>
    <w:rsid w:val="003A440D"/>
    <w:rsid w:val="003A58F4"/>
    <w:rsid w:val="003A5B29"/>
    <w:rsid w:val="003A62F0"/>
    <w:rsid w:val="003A7B4A"/>
    <w:rsid w:val="003A7DB2"/>
    <w:rsid w:val="003B1025"/>
    <w:rsid w:val="003B197D"/>
    <w:rsid w:val="003B1FE2"/>
    <w:rsid w:val="003B25E7"/>
    <w:rsid w:val="003B4B59"/>
    <w:rsid w:val="003B6001"/>
    <w:rsid w:val="003B608E"/>
    <w:rsid w:val="003B6622"/>
    <w:rsid w:val="003B7295"/>
    <w:rsid w:val="003C1796"/>
    <w:rsid w:val="003C2353"/>
    <w:rsid w:val="003C2BC1"/>
    <w:rsid w:val="003C30FE"/>
    <w:rsid w:val="003C4677"/>
    <w:rsid w:val="003C4CBD"/>
    <w:rsid w:val="003C4F4E"/>
    <w:rsid w:val="003C55CE"/>
    <w:rsid w:val="003C5E80"/>
    <w:rsid w:val="003D1859"/>
    <w:rsid w:val="003D36FD"/>
    <w:rsid w:val="003D3DD2"/>
    <w:rsid w:val="003D4717"/>
    <w:rsid w:val="003D4C6A"/>
    <w:rsid w:val="003D71F2"/>
    <w:rsid w:val="003D7D51"/>
    <w:rsid w:val="003E024E"/>
    <w:rsid w:val="003E3066"/>
    <w:rsid w:val="003E40FB"/>
    <w:rsid w:val="003E47A9"/>
    <w:rsid w:val="003E54B7"/>
    <w:rsid w:val="003E6A6C"/>
    <w:rsid w:val="003E6E3C"/>
    <w:rsid w:val="003F1E36"/>
    <w:rsid w:val="003F377E"/>
    <w:rsid w:val="003F40CD"/>
    <w:rsid w:val="003F5571"/>
    <w:rsid w:val="003F63A6"/>
    <w:rsid w:val="003F6BA0"/>
    <w:rsid w:val="00400AEB"/>
    <w:rsid w:val="00400B41"/>
    <w:rsid w:val="00401C85"/>
    <w:rsid w:val="004028AC"/>
    <w:rsid w:val="004029B4"/>
    <w:rsid w:val="0040465D"/>
    <w:rsid w:val="00406A35"/>
    <w:rsid w:val="00412242"/>
    <w:rsid w:val="004127AF"/>
    <w:rsid w:val="0041295C"/>
    <w:rsid w:val="004143A9"/>
    <w:rsid w:val="00415A9C"/>
    <w:rsid w:val="00420DB9"/>
    <w:rsid w:val="0042147F"/>
    <w:rsid w:val="004219B3"/>
    <w:rsid w:val="00421A40"/>
    <w:rsid w:val="00426539"/>
    <w:rsid w:val="00427953"/>
    <w:rsid w:val="0043207A"/>
    <w:rsid w:val="004320A5"/>
    <w:rsid w:val="00434BD9"/>
    <w:rsid w:val="00436B4F"/>
    <w:rsid w:val="00437745"/>
    <w:rsid w:val="00440ADC"/>
    <w:rsid w:val="00441AFE"/>
    <w:rsid w:val="004427E5"/>
    <w:rsid w:val="00443B26"/>
    <w:rsid w:val="00445779"/>
    <w:rsid w:val="00445F87"/>
    <w:rsid w:val="0044799C"/>
    <w:rsid w:val="00447BBE"/>
    <w:rsid w:val="004512F7"/>
    <w:rsid w:val="00451CAA"/>
    <w:rsid w:val="00453581"/>
    <w:rsid w:val="00454D6D"/>
    <w:rsid w:val="004571C8"/>
    <w:rsid w:val="00457902"/>
    <w:rsid w:val="00457D55"/>
    <w:rsid w:val="00462D99"/>
    <w:rsid w:val="004636DD"/>
    <w:rsid w:val="00463998"/>
    <w:rsid w:val="00463A84"/>
    <w:rsid w:val="00466AF1"/>
    <w:rsid w:val="00470EA8"/>
    <w:rsid w:val="00471663"/>
    <w:rsid w:val="00472246"/>
    <w:rsid w:val="00472BC8"/>
    <w:rsid w:val="00473363"/>
    <w:rsid w:val="004734E6"/>
    <w:rsid w:val="00474E2E"/>
    <w:rsid w:val="0047549F"/>
    <w:rsid w:val="004779DE"/>
    <w:rsid w:val="00477C8F"/>
    <w:rsid w:val="00477D44"/>
    <w:rsid w:val="004804BD"/>
    <w:rsid w:val="00480FEA"/>
    <w:rsid w:val="00484870"/>
    <w:rsid w:val="00487D9D"/>
    <w:rsid w:val="00487FE7"/>
    <w:rsid w:val="00491265"/>
    <w:rsid w:val="00494474"/>
    <w:rsid w:val="00494A07"/>
    <w:rsid w:val="00495B19"/>
    <w:rsid w:val="00497903"/>
    <w:rsid w:val="004A1A43"/>
    <w:rsid w:val="004A313C"/>
    <w:rsid w:val="004A35A8"/>
    <w:rsid w:val="004A3B9F"/>
    <w:rsid w:val="004A402D"/>
    <w:rsid w:val="004A460F"/>
    <w:rsid w:val="004A53B0"/>
    <w:rsid w:val="004A5CB6"/>
    <w:rsid w:val="004B04D2"/>
    <w:rsid w:val="004B061C"/>
    <w:rsid w:val="004B0801"/>
    <w:rsid w:val="004B0987"/>
    <w:rsid w:val="004B0FDB"/>
    <w:rsid w:val="004B1349"/>
    <w:rsid w:val="004B3BD4"/>
    <w:rsid w:val="004B3BE5"/>
    <w:rsid w:val="004B4A59"/>
    <w:rsid w:val="004B61BB"/>
    <w:rsid w:val="004B72B3"/>
    <w:rsid w:val="004C0C53"/>
    <w:rsid w:val="004C28FE"/>
    <w:rsid w:val="004C30AD"/>
    <w:rsid w:val="004C58B6"/>
    <w:rsid w:val="004C6BEA"/>
    <w:rsid w:val="004D4EC9"/>
    <w:rsid w:val="004D50E4"/>
    <w:rsid w:val="004D6575"/>
    <w:rsid w:val="004D6978"/>
    <w:rsid w:val="004E1531"/>
    <w:rsid w:val="004E2208"/>
    <w:rsid w:val="004E29FC"/>
    <w:rsid w:val="004E5348"/>
    <w:rsid w:val="004F0B11"/>
    <w:rsid w:val="004F4373"/>
    <w:rsid w:val="004F43FF"/>
    <w:rsid w:val="004F6ABC"/>
    <w:rsid w:val="004F6C55"/>
    <w:rsid w:val="005026C8"/>
    <w:rsid w:val="00503388"/>
    <w:rsid w:val="0050387B"/>
    <w:rsid w:val="00503939"/>
    <w:rsid w:val="00503BF7"/>
    <w:rsid w:val="00503F47"/>
    <w:rsid w:val="00504166"/>
    <w:rsid w:val="005119BA"/>
    <w:rsid w:val="0051434D"/>
    <w:rsid w:val="005144F3"/>
    <w:rsid w:val="005173C9"/>
    <w:rsid w:val="00524D97"/>
    <w:rsid w:val="00526105"/>
    <w:rsid w:val="005261B5"/>
    <w:rsid w:val="00530021"/>
    <w:rsid w:val="005357BC"/>
    <w:rsid w:val="005366C6"/>
    <w:rsid w:val="00536E36"/>
    <w:rsid w:val="00537430"/>
    <w:rsid w:val="005375E9"/>
    <w:rsid w:val="00537907"/>
    <w:rsid w:val="005409B6"/>
    <w:rsid w:val="00541D4A"/>
    <w:rsid w:val="0054260D"/>
    <w:rsid w:val="00542D04"/>
    <w:rsid w:val="00547138"/>
    <w:rsid w:val="00551AE6"/>
    <w:rsid w:val="00551D4C"/>
    <w:rsid w:val="00552A00"/>
    <w:rsid w:val="00552FD0"/>
    <w:rsid w:val="00553994"/>
    <w:rsid w:val="00554357"/>
    <w:rsid w:val="0055567C"/>
    <w:rsid w:val="00556DC5"/>
    <w:rsid w:val="00557586"/>
    <w:rsid w:val="0056137B"/>
    <w:rsid w:val="005617E1"/>
    <w:rsid w:val="00562027"/>
    <w:rsid w:val="00566DDD"/>
    <w:rsid w:val="00573D96"/>
    <w:rsid w:val="00573EC6"/>
    <w:rsid w:val="00574426"/>
    <w:rsid w:val="0057464E"/>
    <w:rsid w:val="00574DFA"/>
    <w:rsid w:val="00575F6B"/>
    <w:rsid w:val="005761A0"/>
    <w:rsid w:val="00576D70"/>
    <w:rsid w:val="00577082"/>
    <w:rsid w:val="00577134"/>
    <w:rsid w:val="00577BFC"/>
    <w:rsid w:val="005807C3"/>
    <w:rsid w:val="005838AE"/>
    <w:rsid w:val="005838C2"/>
    <w:rsid w:val="005846BF"/>
    <w:rsid w:val="00584C9F"/>
    <w:rsid w:val="00585FE6"/>
    <w:rsid w:val="0058623C"/>
    <w:rsid w:val="005878FC"/>
    <w:rsid w:val="00587B03"/>
    <w:rsid w:val="0059085F"/>
    <w:rsid w:val="0059179E"/>
    <w:rsid w:val="00591F18"/>
    <w:rsid w:val="00592D44"/>
    <w:rsid w:val="005933FB"/>
    <w:rsid w:val="00594267"/>
    <w:rsid w:val="00594649"/>
    <w:rsid w:val="005976E4"/>
    <w:rsid w:val="005A09E9"/>
    <w:rsid w:val="005A3002"/>
    <w:rsid w:val="005A3060"/>
    <w:rsid w:val="005A36B4"/>
    <w:rsid w:val="005A4378"/>
    <w:rsid w:val="005A47EC"/>
    <w:rsid w:val="005A5582"/>
    <w:rsid w:val="005A6C1A"/>
    <w:rsid w:val="005A74B2"/>
    <w:rsid w:val="005B1269"/>
    <w:rsid w:val="005B1D88"/>
    <w:rsid w:val="005B220C"/>
    <w:rsid w:val="005B27E6"/>
    <w:rsid w:val="005B2C76"/>
    <w:rsid w:val="005B5E7C"/>
    <w:rsid w:val="005B6F4D"/>
    <w:rsid w:val="005B734A"/>
    <w:rsid w:val="005B7C28"/>
    <w:rsid w:val="005C187E"/>
    <w:rsid w:val="005C1B69"/>
    <w:rsid w:val="005C4144"/>
    <w:rsid w:val="005C5C0E"/>
    <w:rsid w:val="005C699F"/>
    <w:rsid w:val="005D03DD"/>
    <w:rsid w:val="005D0FEA"/>
    <w:rsid w:val="005D231C"/>
    <w:rsid w:val="005D4E3E"/>
    <w:rsid w:val="005D57B8"/>
    <w:rsid w:val="005D71BB"/>
    <w:rsid w:val="005D7FD2"/>
    <w:rsid w:val="005E05C7"/>
    <w:rsid w:val="005E4206"/>
    <w:rsid w:val="005E497A"/>
    <w:rsid w:val="005E58F4"/>
    <w:rsid w:val="005E7079"/>
    <w:rsid w:val="005E709C"/>
    <w:rsid w:val="005E78FF"/>
    <w:rsid w:val="005F22CB"/>
    <w:rsid w:val="005F26A4"/>
    <w:rsid w:val="005F36F3"/>
    <w:rsid w:val="005F7DBA"/>
    <w:rsid w:val="00601030"/>
    <w:rsid w:val="00601793"/>
    <w:rsid w:val="006019CC"/>
    <w:rsid w:val="00601A28"/>
    <w:rsid w:val="00601E54"/>
    <w:rsid w:val="00603164"/>
    <w:rsid w:val="00605211"/>
    <w:rsid w:val="00611CB0"/>
    <w:rsid w:val="006129E9"/>
    <w:rsid w:val="00616661"/>
    <w:rsid w:val="00620820"/>
    <w:rsid w:val="00620E5F"/>
    <w:rsid w:val="00620E89"/>
    <w:rsid w:val="0062139F"/>
    <w:rsid w:val="006234DA"/>
    <w:rsid w:val="006251AE"/>
    <w:rsid w:val="0062526E"/>
    <w:rsid w:val="00625FA7"/>
    <w:rsid w:val="00627259"/>
    <w:rsid w:val="006276E7"/>
    <w:rsid w:val="0063051F"/>
    <w:rsid w:val="006305D6"/>
    <w:rsid w:val="00630EC4"/>
    <w:rsid w:val="00633243"/>
    <w:rsid w:val="00635268"/>
    <w:rsid w:val="0063633B"/>
    <w:rsid w:val="00636A6D"/>
    <w:rsid w:val="006370D0"/>
    <w:rsid w:val="006373E1"/>
    <w:rsid w:val="00637B7F"/>
    <w:rsid w:val="00637DFC"/>
    <w:rsid w:val="00643070"/>
    <w:rsid w:val="00644203"/>
    <w:rsid w:val="00645735"/>
    <w:rsid w:val="00646ED1"/>
    <w:rsid w:val="006510ED"/>
    <w:rsid w:val="00651169"/>
    <w:rsid w:val="00652808"/>
    <w:rsid w:val="00652F70"/>
    <w:rsid w:val="0065303E"/>
    <w:rsid w:val="00654E02"/>
    <w:rsid w:val="006569B8"/>
    <w:rsid w:val="00656BD3"/>
    <w:rsid w:val="0066108C"/>
    <w:rsid w:val="00661B1E"/>
    <w:rsid w:val="00662E0A"/>
    <w:rsid w:val="00663AE7"/>
    <w:rsid w:val="006662D4"/>
    <w:rsid w:val="00666F44"/>
    <w:rsid w:val="00667166"/>
    <w:rsid w:val="006674CE"/>
    <w:rsid w:val="0066766C"/>
    <w:rsid w:val="00670A9E"/>
    <w:rsid w:val="00671966"/>
    <w:rsid w:val="006732C0"/>
    <w:rsid w:val="00676095"/>
    <w:rsid w:val="00676FC2"/>
    <w:rsid w:val="00680B84"/>
    <w:rsid w:val="00683838"/>
    <w:rsid w:val="0068586E"/>
    <w:rsid w:val="00686B4C"/>
    <w:rsid w:val="00686DB3"/>
    <w:rsid w:val="00686F89"/>
    <w:rsid w:val="0068710B"/>
    <w:rsid w:val="006911F4"/>
    <w:rsid w:val="00691E66"/>
    <w:rsid w:val="00692498"/>
    <w:rsid w:val="00694421"/>
    <w:rsid w:val="00695101"/>
    <w:rsid w:val="00696846"/>
    <w:rsid w:val="006A19AF"/>
    <w:rsid w:val="006A1ABE"/>
    <w:rsid w:val="006A23E7"/>
    <w:rsid w:val="006A27FB"/>
    <w:rsid w:val="006A2BCF"/>
    <w:rsid w:val="006A4C10"/>
    <w:rsid w:val="006A5EFA"/>
    <w:rsid w:val="006A5FA9"/>
    <w:rsid w:val="006A76D7"/>
    <w:rsid w:val="006B19C1"/>
    <w:rsid w:val="006B2879"/>
    <w:rsid w:val="006B36C5"/>
    <w:rsid w:val="006B5A3A"/>
    <w:rsid w:val="006B636D"/>
    <w:rsid w:val="006B693C"/>
    <w:rsid w:val="006B7528"/>
    <w:rsid w:val="006B7E1B"/>
    <w:rsid w:val="006C1E93"/>
    <w:rsid w:val="006C205D"/>
    <w:rsid w:val="006C38BD"/>
    <w:rsid w:val="006C523C"/>
    <w:rsid w:val="006C6228"/>
    <w:rsid w:val="006C779D"/>
    <w:rsid w:val="006D04A0"/>
    <w:rsid w:val="006D0D01"/>
    <w:rsid w:val="006D48DD"/>
    <w:rsid w:val="006D60B7"/>
    <w:rsid w:val="006E238E"/>
    <w:rsid w:val="006E4828"/>
    <w:rsid w:val="006E54B7"/>
    <w:rsid w:val="006E5732"/>
    <w:rsid w:val="006E7161"/>
    <w:rsid w:val="006E7FF9"/>
    <w:rsid w:val="006F0B3C"/>
    <w:rsid w:val="006F1A97"/>
    <w:rsid w:val="006F22A8"/>
    <w:rsid w:val="006F2754"/>
    <w:rsid w:val="006F4A07"/>
    <w:rsid w:val="006F5CEA"/>
    <w:rsid w:val="006F6685"/>
    <w:rsid w:val="006F6F57"/>
    <w:rsid w:val="00701CEC"/>
    <w:rsid w:val="00702997"/>
    <w:rsid w:val="00705583"/>
    <w:rsid w:val="00705FEA"/>
    <w:rsid w:val="00706162"/>
    <w:rsid w:val="007068B6"/>
    <w:rsid w:val="007078C2"/>
    <w:rsid w:val="00711046"/>
    <w:rsid w:val="0071432A"/>
    <w:rsid w:val="00715024"/>
    <w:rsid w:val="0071682E"/>
    <w:rsid w:val="00717E70"/>
    <w:rsid w:val="00720743"/>
    <w:rsid w:val="00721879"/>
    <w:rsid w:val="00723F54"/>
    <w:rsid w:val="00725A78"/>
    <w:rsid w:val="007269D2"/>
    <w:rsid w:val="007322BA"/>
    <w:rsid w:val="00733C50"/>
    <w:rsid w:val="00734A16"/>
    <w:rsid w:val="007352E7"/>
    <w:rsid w:val="00735D60"/>
    <w:rsid w:val="007365F9"/>
    <w:rsid w:val="0074114E"/>
    <w:rsid w:val="00741625"/>
    <w:rsid w:val="00741CD3"/>
    <w:rsid w:val="00744D5C"/>
    <w:rsid w:val="007450DF"/>
    <w:rsid w:val="00745B5F"/>
    <w:rsid w:val="00746269"/>
    <w:rsid w:val="00747007"/>
    <w:rsid w:val="007504F1"/>
    <w:rsid w:val="00750DFA"/>
    <w:rsid w:val="00753524"/>
    <w:rsid w:val="007545FB"/>
    <w:rsid w:val="007553ED"/>
    <w:rsid w:val="00760CEA"/>
    <w:rsid w:val="00763455"/>
    <w:rsid w:val="0076397F"/>
    <w:rsid w:val="00765270"/>
    <w:rsid w:val="00765C50"/>
    <w:rsid w:val="00765F71"/>
    <w:rsid w:val="007660BE"/>
    <w:rsid w:val="0076699F"/>
    <w:rsid w:val="00766E29"/>
    <w:rsid w:val="0077006C"/>
    <w:rsid w:val="00770AD7"/>
    <w:rsid w:val="00771F01"/>
    <w:rsid w:val="007766A2"/>
    <w:rsid w:val="00776945"/>
    <w:rsid w:val="00776EA5"/>
    <w:rsid w:val="00777350"/>
    <w:rsid w:val="0078235D"/>
    <w:rsid w:val="007826BF"/>
    <w:rsid w:val="00783F02"/>
    <w:rsid w:val="00785324"/>
    <w:rsid w:val="007858F2"/>
    <w:rsid w:val="0078610D"/>
    <w:rsid w:val="007901B2"/>
    <w:rsid w:val="00792C92"/>
    <w:rsid w:val="0079442A"/>
    <w:rsid w:val="0079591D"/>
    <w:rsid w:val="00796A1B"/>
    <w:rsid w:val="007973AD"/>
    <w:rsid w:val="007A19A6"/>
    <w:rsid w:val="007A36ED"/>
    <w:rsid w:val="007A5A9A"/>
    <w:rsid w:val="007A6DF1"/>
    <w:rsid w:val="007A6EA4"/>
    <w:rsid w:val="007B2DFD"/>
    <w:rsid w:val="007B3980"/>
    <w:rsid w:val="007B439B"/>
    <w:rsid w:val="007B49D0"/>
    <w:rsid w:val="007B4C6F"/>
    <w:rsid w:val="007B6813"/>
    <w:rsid w:val="007B6AB8"/>
    <w:rsid w:val="007C0EDF"/>
    <w:rsid w:val="007C2062"/>
    <w:rsid w:val="007C266F"/>
    <w:rsid w:val="007C46F4"/>
    <w:rsid w:val="007C521E"/>
    <w:rsid w:val="007C691B"/>
    <w:rsid w:val="007C6CA7"/>
    <w:rsid w:val="007D03FA"/>
    <w:rsid w:val="007D1594"/>
    <w:rsid w:val="007D208E"/>
    <w:rsid w:val="007D425B"/>
    <w:rsid w:val="007D5A55"/>
    <w:rsid w:val="007D5ADA"/>
    <w:rsid w:val="007D7605"/>
    <w:rsid w:val="007D79AE"/>
    <w:rsid w:val="007E0015"/>
    <w:rsid w:val="007E245E"/>
    <w:rsid w:val="007E2A75"/>
    <w:rsid w:val="007E5AC3"/>
    <w:rsid w:val="007E6476"/>
    <w:rsid w:val="007E6DCD"/>
    <w:rsid w:val="007E73B7"/>
    <w:rsid w:val="007F03C8"/>
    <w:rsid w:val="007F0AC6"/>
    <w:rsid w:val="007F6C4B"/>
    <w:rsid w:val="00800AD2"/>
    <w:rsid w:val="0080261C"/>
    <w:rsid w:val="00802A20"/>
    <w:rsid w:val="00803052"/>
    <w:rsid w:val="008054AA"/>
    <w:rsid w:val="00805553"/>
    <w:rsid w:val="00807642"/>
    <w:rsid w:val="00807A3F"/>
    <w:rsid w:val="00807B82"/>
    <w:rsid w:val="00807DE4"/>
    <w:rsid w:val="00811F79"/>
    <w:rsid w:val="008142AD"/>
    <w:rsid w:val="008166C1"/>
    <w:rsid w:val="00816805"/>
    <w:rsid w:val="008207E9"/>
    <w:rsid w:val="0082188D"/>
    <w:rsid w:val="00822542"/>
    <w:rsid w:val="00822752"/>
    <w:rsid w:val="00826291"/>
    <w:rsid w:val="008268F3"/>
    <w:rsid w:val="00830002"/>
    <w:rsid w:val="00830FB9"/>
    <w:rsid w:val="0083167B"/>
    <w:rsid w:val="00831F96"/>
    <w:rsid w:val="00833D88"/>
    <w:rsid w:val="0083513A"/>
    <w:rsid w:val="0083587A"/>
    <w:rsid w:val="008367ED"/>
    <w:rsid w:val="0083729E"/>
    <w:rsid w:val="00841EA7"/>
    <w:rsid w:val="0084558A"/>
    <w:rsid w:val="00850058"/>
    <w:rsid w:val="00850C98"/>
    <w:rsid w:val="008510B5"/>
    <w:rsid w:val="008525CE"/>
    <w:rsid w:val="00854808"/>
    <w:rsid w:val="008552A4"/>
    <w:rsid w:val="00861D5F"/>
    <w:rsid w:val="00865908"/>
    <w:rsid w:val="00865E8D"/>
    <w:rsid w:val="00866D58"/>
    <w:rsid w:val="00866FDC"/>
    <w:rsid w:val="008676B1"/>
    <w:rsid w:val="008734BF"/>
    <w:rsid w:val="008741CE"/>
    <w:rsid w:val="00874E27"/>
    <w:rsid w:val="00875079"/>
    <w:rsid w:val="00875D56"/>
    <w:rsid w:val="00876A17"/>
    <w:rsid w:val="008772E5"/>
    <w:rsid w:val="00877DB3"/>
    <w:rsid w:val="0088077F"/>
    <w:rsid w:val="0088115D"/>
    <w:rsid w:val="0088229F"/>
    <w:rsid w:val="008827E6"/>
    <w:rsid w:val="00886F7E"/>
    <w:rsid w:val="00890A0D"/>
    <w:rsid w:val="00891AB9"/>
    <w:rsid w:val="00891E08"/>
    <w:rsid w:val="00892415"/>
    <w:rsid w:val="008924F0"/>
    <w:rsid w:val="008939DC"/>
    <w:rsid w:val="0089635C"/>
    <w:rsid w:val="008974D3"/>
    <w:rsid w:val="008A12FE"/>
    <w:rsid w:val="008A28C4"/>
    <w:rsid w:val="008A440E"/>
    <w:rsid w:val="008A76F9"/>
    <w:rsid w:val="008B0721"/>
    <w:rsid w:val="008B42B3"/>
    <w:rsid w:val="008B5963"/>
    <w:rsid w:val="008B5E67"/>
    <w:rsid w:val="008B73BD"/>
    <w:rsid w:val="008C0431"/>
    <w:rsid w:val="008C1512"/>
    <w:rsid w:val="008C1ED3"/>
    <w:rsid w:val="008C2AFF"/>
    <w:rsid w:val="008C3B45"/>
    <w:rsid w:val="008C5012"/>
    <w:rsid w:val="008D1C27"/>
    <w:rsid w:val="008D1FDF"/>
    <w:rsid w:val="008D1FE3"/>
    <w:rsid w:val="008D4C43"/>
    <w:rsid w:val="008D7C86"/>
    <w:rsid w:val="008E12BA"/>
    <w:rsid w:val="008E4CCF"/>
    <w:rsid w:val="008E6D1D"/>
    <w:rsid w:val="008F00AB"/>
    <w:rsid w:val="008F0579"/>
    <w:rsid w:val="008F12D2"/>
    <w:rsid w:val="008F2D65"/>
    <w:rsid w:val="008F6AF8"/>
    <w:rsid w:val="009000A4"/>
    <w:rsid w:val="00904C92"/>
    <w:rsid w:val="00904E03"/>
    <w:rsid w:val="0090585F"/>
    <w:rsid w:val="00905865"/>
    <w:rsid w:val="00906427"/>
    <w:rsid w:val="009077C5"/>
    <w:rsid w:val="00910089"/>
    <w:rsid w:val="0091138E"/>
    <w:rsid w:val="00912778"/>
    <w:rsid w:val="00912A56"/>
    <w:rsid w:val="009130DF"/>
    <w:rsid w:val="009142D3"/>
    <w:rsid w:val="00914AAE"/>
    <w:rsid w:val="00916762"/>
    <w:rsid w:val="0092273C"/>
    <w:rsid w:val="0092546A"/>
    <w:rsid w:val="0092587B"/>
    <w:rsid w:val="00925F1B"/>
    <w:rsid w:val="00930957"/>
    <w:rsid w:val="0093134F"/>
    <w:rsid w:val="009327BA"/>
    <w:rsid w:val="00933644"/>
    <w:rsid w:val="00935B48"/>
    <w:rsid w:val="009360A8"/>
    <w:rsid w:val="00936992"/>
    <w:rsid w:val="009410AD"/>
    <w:rsid w:val="00941F2C"/>
    <w:rsid w:val="00942D18"/>
    <w:rsid w:val="00943A5F"/>
    <w:rsid w:val="00945ECB"/>
    <w:rsid w:val="00947116"/>
    <w:rsid w:val="00951794"/>
    <w:rsid w:val="009521F7"/>
    <w:rsid w:val="00953573"/>
    <w:rsid w:val="00955B0C"/>
    <w:rsid w:val="00956F20"/>
    <w:rsid w:val="00960303"/>
    <w:rsid w:val="00964CC4"/>
    <w:rsid w:val="00966EB8"/>
    <w:rsid w:val="00966FF9"/>
    <w:rsid w:val="00967779"/>
    <w:rsid w:val="00972E8D"/>
    <w:rsid w:val="0097396C"/>
    <w:rsid w:val="00973C3F"/>
    <w:rsid w:val="00974979"/>
    <w:rsid w:val="00974D14"/>
    <w:rsid w:val="00974E88"/>
    <w:rsid w:val="00975B8C"/>
    <w:rsid w:val="00976E3C"/>
    <w:rsid w:val="00977A8A"/>
    <w:rsid w:val="00977BD6"/>
    <w:rsid w:val="00980E2D"/>
    <w:rsid w:val="009817D4"/>
    <w:rsid w:val="00982EA3"/>
    <w:rsid w:val="009831D0"/>
    <w:rsid w:val="00983554"/>
    <w:rsid w:val="009841BD"/>
    <w:rsid w:val="0098493E"/>
    <w:rsid w:val="009850D8"/>
    <w:rsid w:val="00985758"/>
    <w:rsid w:val="00986226"/>
    <w:rsid w:val="009875D4"/>
    <w:rsid w:val="00991EF1"/>
    <w:rsid w:val="009921F5"/>
    <w:rsid w:val="00992815"/>
    <w:rsid w:val="00994357"/>
    <w:rsid w:val="00995528"/>
    <w:rsid w:val="009A02D4"/>
    <w:rsid w:val="009A15C6"/>
    <w:rsid w:val="009A19BC"/>
    <w:rsid w:val="009A2A67"/>
    <w:rsid w:val="009A2F62"/>
    <w:rsid w:val="009A4C64"/>
    <w:rsid w:val="009B0DAC"/>
    <w:rsid w:val="009B16BF"/>
    <w:rsid w:val="009B1F41"/>
    <w:rsid w:val="009B509A"/>
    <w:rsid w:val="009B58C5"/>
    <w:rsid w:val="009B6707"/>
    <w:rsid w:val="009C0128"/>
    <w:rsid w:val="009C02D7"/>
    <w:rsid w:val="009C0528"/>
    <w:rsid w:val="009C09E7"/>
    <w:rsid w:val="009C0C9B"/>
    <w:rsid w:val="009C1590"/>
    <w:rsid w:val="009C2359"/>
    <w:rsid w:val="009C3B42"/>
    <w:rsid w:val="009C4561"/>
    <w:rsid w:val="009C4831"/>
    <w:rsid w:val="009C6450"/>
    <w:rsid w:val="009C7808"/>
    <w:rsid w:val="009D4F43"/>
    <w:rsid w:val="009D50D6"/>
    <w:rsid w:val="009D528F"/>
    <w:rsid w:val="009E02B8"/>
    <w:rsid w:val="009E1A53"/>
    <w:rsid w:val="009E20F6"/>
    <w:rsid w:val="009E27FD"/>
    <w:rsid w:val="009E4308"/>
    <w:rsid w:val="009E5AAF"/>
    <w:rsid w:val="009E6EF9"/>
    <w:rsid w:val="009F0901"/>
    <w:rsid w:val="009F0919"/>
    <w:rsid w:val="009F0B61"/>
    <w:rsid w:val="009F1881"/>
    <w:rsid w:val="009F1AF5"/>
    <w:rsid w:val="009F272C"/>
    <w:rsid w:val="009F3B7F"/>
    <w:rsid w:val="009F64A7"/>
    <w:rsid w:val="009F6F18"/>
    <w:rsid w:val="009F718E"/>
    <w:rsid w:val="009F73E9"/>
    <w:rsid w:val="009F794D"/>
    <w:rsid w:val="009F7BC4"/>
    <w:rsid w:val="00A00691"/>
    <w:rsid w:val="00A02BD9"/>
    <w:rsid w:val="00A02C7B"/>
    <w:rsid w:val="00A0369C"/>
    <w:rsid w:val="00A057EA"/>
    <w:rsid w:val="00A0646F"/>
    <w:rsid w:val="00A07F54"/>
    <w:rsid w:val="00A1014C"/>
    <w:rsid w:val="00A11193"/>
    <w:rsid w:val="00A11DA2"/>
    <w:rsid w:val="00A11EFB"/>
    <w:rsid w:val="00A12135"/>
    <w:rsid w:val="00A13CD7"/>
    <w:rsid w:val="00A15E5C"/>
    <w:rsid w:val="00A16537"/>
    <w:rsid w:val="00A1667B"/>
    <w:rsid w:val="00A2206D"/>
    <w:rsid w:val="00A2388B"/>
    <w:rsid w:val="00A243A4"/>
    <w:rsid w:val="00A26B41"/>
    <w:rsid w:val="00A27217"/>
    <w:rsid w:val="00A310D3"/>
    <w:rsid w:val="00A32094"/>
    <w:rsid w:val="00A32915"/>
    <w:rsid w:val="00A32CA1"/>
    <w:rsid w:val="00A3305E"/>
    <w:rsid w:val="00A33F3F"/>
    <w:rsid w:val="00A345F6"/>
    <w:rsid w:val="00A35F46"/>
    <w:rsid w:val="00A37305"/>
    <w:rsid w:val="00A40E39"/>
    <w:rsid w:val="00A41BD8"/>
    <w:rsid w:val="00A42A5E"/>
    <w:rsid w:val="00A4327A"/>
    <w:rsid w:val="00A4372B"/>
    <w:rsid w:val="00A46BF2"/>
    <w:rsid w:val="00A47A21"/>
    <w:rsid w:val="00A5002F"/>
    <w:rsid w:val="00A501ED"/>
    <w:rsid w:val="00A507A7"/>
    <w:rsid w:val="00A5154B"/>
    <w:rsid w:val="00A525C3"/>
    <w:rsid w:val="00A5295C"/>
    <w:rsid w:val="00A53B14"/>
    <w:rsid w:val="00A53ED6"/>
    <w:rsid w:val="00A54775"/>
    <w:rsid w:val="00A54BC8"/>
    <w:rsid w:val="00A55745"/>
    <w:rsid w:val="00A5579A"/>
    <w:rsid w:val="00A566D6"/>
    <w:rsid w:val="00A653D1"/>
    <w:rsid w:val="00A65A18"/>
    <w:rsid w:val="00A67E24"/>
    <w:rsid w:val="00A713F6"/>
    <w:rsid w:val="00A7169E"/>
    <w:rsid w:val="00A72085"/>
    <w:rsid w:val="00A72266"/>
    <w:rsid w:val="00A72876"/>
    <w:rsid w:val="00A72951"/>
    <w:rsid w:val="00A74F14"/>
    <w:rsid w:val="00A75DF0"/>
    <w:rsid w:val="00A75F7E"/>
    <w:rsid w:val="00A77A6B"/>
    <w:rsid w:val="00A77B20"/>
    <w:rsid w:val="00A83183"/>
    <w:rsid w:val="00A86A3E"/>
    <w:rsid w:val="00A8785F"/>
    <w:rsid w:val="00A90995"/>
    <w:rsid w:val="00A91004"/>
    <w:rsid w:val="00A91197"/>
    <w:rsid w:val="00A91820"/>
    <w:rsid w:val="00A91921"/>
    <w:rsid w:val="00A920D0"/>
    <w:rsid w:val="00A929AF"/>
    <w:rsid w:val="00A940E5"/>
    <w:rsid w:val="00A954F3"/>
    <w:rsid w:val="00A95A17"/>
    <w:rsid w:val="00A97644"/>
    <w:rsid w:val="00AA4E4D"/>
    <w:rsid w:val="00AA608C"/>
    <w:rsid w:val="00AB11E2"/>
    <w:rsid w:val="00AB1506"/>
    <w:rsid w:val="00AB16B3"/>
    <w:rsid w:val="00AB1A05"/>
    <w:rsid w:val="00AB295E"/>
    <w:rsid w:val="00AB3E63"/>
    <w:rsid w:val="00AB4BE2"/>
    <w:rsid w:val="00AB50C7"/>
    <w:rsid w:val="00AB5671"/>
    <w:rsid w:val="00AB5B4C"/>
    <w:rsid w:val="00AB6370"/>
    <w:rsid w:val="00AB7A73"/>
    <w:rsid w:val="00AC06C0"/>
    <w:rsid w:val="00AC06F3"/>
    <w:rsid w:val="00AC08F1"/>
    <w:rsid w:val="00AC0E33"/>
    <w:rsid w:val="00AC231F"/>
    <w:rsid w:val="00AC4A12"/>
    <w:rsid w:val="00AC4E3B"/>
    <w:rsid w:val="00AC5CB6"/>
    <w:rsid w:val="00AC6B07"/>
    <w:rsid w:val="00AC73F6"/>
    <w:rsid w:val="00AD066A"/>
    <w:rsid w:val="00AD1942"/>
    <w:rsid w:val="00AD3537"/>
    <w:rsid w:val="00AD47AF"/>
    <w:rsid w:val="00AD5490"/>
    <w:rsid w:val="00AD77B6"/>
    <w:rsid w:val="00AD7AE0"/>
    <w:rsid w:val="00AE1A1B"/>
    <w:rsid w:val="00AE2AFB"/>
    <w:rsid w:val="00AE383C"/>
    <w:rsid w:val="00AE598C"/>
    <w:rsid w:val="00AE6128"/>
    <w:rsid w:val="00AF11EE"/>
    <w:rsid w:val="00AF227C"/>
    <w:rsid w:val="00AF2A92"/>
    <w:rsid w:val="00AF307E"/>
    <w:rsid w:val="00AF5F26"/>
    <w:rsid w:val="00AF69A9"/>
    <w:rsid w:val="00AF6D7C"/>
    <w:rsid w:val="00AF6F7E"/>
    <w:rsid w:val="00AF6FF3"/>
    <w:rsid w:val="00B00774"/>
    <w:rsid w:val="00B018BD"/>
    <w:rsid w:val="00B01A73"/>
    <w:rsid w:val="00B0456B"/>
    <w:rsid w:val="00B06FD4"/>
    <w:rsid w:val="00B07533"/>
    <w:rsid w:val="00B116F4"/>
    <w:rsid w:val="00B11CFB"/>
    <w:rsid w:val="00B13C09"/>
    <w:rsid w:val="00B14E28"/>
    <w:rsid w:val="00B1695B"/>
    <w:rsid w:val="00B21174"/>
    <w:rsid w:val="00B216DA"/>
    <w:rsid w:val="00B24094"/>
    <w:rsid w:val="00B2497C"/>
    <w:rsid w:val="00B31058"/>
    <w:rsid w:val="00B315C0"/>
    <w:rsid w:val="00B401A7"/>
    <w:rsid w:val="00B401F3"/>
    <w:rsid w:val="00B402B6"/>
    <w:rsid w:val="00B42536"/>
    <w:rsid w:val="00B429DE"/>
    <w:rsid w:val="00B431BE"/>
    <w:rsid w:val="00B44D97"/>
    <w:rsid w:val="00B4504A"/>
    <w:rsid w:val="00B47493"/>
    <w:rsid w:val="00B53756"/>
    <w:rsid w:val="00B56BDD"/>
    <w:rsid w:val="00B56F4B"/>
    <w:rsid w:val="00B6081C"/>
    <w:rsid w:val="00B61544"/>
    <w:rsid w:val="00B61FC7"/>
    <w:rsid w:val="00B6278D"/>
    <w:rsid w:val="00B6356A"/>
    <w:rsid w:val="00B63BF3"/>
    <w:rsid w:val="00B63C00"/>
    <w:rsid w:val="00B63C8D"/>
    <w:rsid w:val="00B65380"/>
    <w:rsid w:val="00B67A5E"/>
    <w:rsid w:val="00B7159B"/>
    <w:rsid w:val="00B71A92"/>
    <w:rsid w:val="00B71B42"/>
    <w:rsid w:val="00B7247D"/>
    <w:rsid w:val="00B734D1"/>
    <w:rsid w:val="00B739DC"/>
    <w:rsid w:val="00B74E59"/>
    <w:rsid w:val="00B7794F"/>
    <w:rsid w:val="00B85F26"/>
    <w:rsid w:val="00B87277"/>
    <w:rsid w:val="00B8782A"/>
    <w:rsid w:val="00B90911"/>
    <w:rsid w:val="00B9272C"/>
    <w:rsid w:val="00B93411"/>
    <w:rsid w:val="00B934FF"/>
    <w:rsid w:val="00B93A9B"/>
    <w:rsid w:val="00B93F15"/>
    <w:rsid w:val="00B9595B"/>
    <w:rsid w:val="00B95EC5"/>
    <w:rsid w:val="00B977D2"/>
    <w:rsid w:val="00B979AB"/>
    <w:rsid w:val="00BA1FA6"/>
    <w:rsid w:val="00BA30FE"/>
    <w:rsid w:val="00BA3FB6"/>
    <w:rsid w:val="00BA4605"/>
    <w:rsid w:val="00BA62BA"/>
    <w:rsid w:val="00BB04C3"/>
    <w:rsid w:val="00BB0563"/>
    <w:rsid w:val="00BB1CE1"/>
    <w:rsid w:val="00BB26CD"/>
    <w:rsid w:val="00BB34B4"/>
    <w:rsid w:val="00BB3C05"/>
    <w:rsid w:val="00BB4B5D"/>
    <w:rsid w:val="00BB71EF"/>
    <w:rsid w:val="00BC03DF"/>
    <w:rsid w:val="00BC1725"/>
    <w:rsid w:val="00BC1FA9"/>
    <w:rsid w:val="00BC2038"/>
    <w:rsid w:val="00BC2119"/>
    <w:rsid w:val="00BC31DA"/>
    <w:rsid w:val="00BC61A9"/>
    <w:rsid w:val="00BC6A04"/>
    <w:rsid w:val="00BC6F3E"/>
    <w:rsid w:val="00BC767D"/>
    <w:rsid w:val="00BD60A1"/>
    <w:rsid w:val="00BE07A6"/>
    <w:rsid w:val="00BE0FB2"/>
    <w:rsid w:val="00BE19FF"/>
    <w:rsid w:val="00BE3471"/>
    <w:rsid w:val="00BE41F7"/>
    <w:rsid w:val="00BE68AA"/>
    <w:rsid w:val="00BE6D4C"/>
    <w:rsid w:val="00BE798B"/>
    <w:rsid w:val="00BF2439"/>
    <w:rsid w:val="00BF2CBE"/>
    <w:rsid w:val="00BF31D6"/>
    <w:rsid w:val="00BF6F8E"/>
    <w:rsid w:val="00BF7B67"/>
    <w:rsid w:val="00BF7F6C"/>
    <w:rsid w:val="00C002D9"/>
    <w:rsid w:val="00C00388"/>
    <w:rsid w:val="00C034C0"/>
    <w:rsid w:val="00C04F24"/>
    <w:rsid w:val="00C07D5D"/>
    <w:rsid w:val="00C10811"/>
    <w:rsid w:val="00C11EA3"/>
    <w:rsid w:val="00C128D4"/>
    <w:rsid w:val="00C12C8E"/>
    <w:rsid w:val="00C13920"/>
    <w:rsid w:val="00C1438F"/>
    <w:rsid w:val="00C1459B"/>
    <w:rsid w:val="00C165E0"/>
    <w:rsid w:val="00C16A47"/>
    <w:rsid w:val="00C17011"/>
    <w:rsid w:val="00C17134"/>
    <w:rsid w:val="00C20886"/>
    <w:rsid w:val="00C2183A"/>
    <w:rsid w:val="00C22511"/>
    <w:rsid w:val="00C231B9"/>
    <w:rsid w:val="00C23FA0"/>
    <w:rsid w:val="00C24B76"/>
    <w:rsid w:val="00C26F3A"/>
    <w:rsid w:val="00C27EDD"/>
    <w:rsid w:val="00C31636"/>
    <w:rsid w:val="00C316F8"/>
    <w:rsid w:val="00C31C53"/>
    <w:rsid w:val="00C3242D"/>
    <w:rsid w:val="00C331F8"/>
    <w:rsid w:val="00C37649"/>
    <w:rsid w:val="00C4019B"/>
    <w:rsid w:val="00C403A2"/>
    <w:rsid w:val="00C407B4"/>
    <w:rsid w:val="00C43636"/>
    <w:rsid w:val="00C475D8"/>
    <w:rsid w:val="00C50517"/>
    <w:rsid w:val="00C506F0"/>
    <w:rsid w:val="00C52C7D"/>
    <w:rsid w:val="00C545F0"/>
    <w:rsid w:val="00C55082"/>
    <w:rsid w:val="00C5526E"/>
    <w:rsid w:val="00C5606B"/>
    <w:rsid w:val="00C56779"/>
    <w:rsid w:val="00C61998"/>
    <w:rsid w:val="00C61C95"/>
    <w:rsid w:val="00C66C4E"/>
    <w:rsid w:val="00C67399"/>
    <w:rsid w:val="00C67FDE"/>
    <w:rsid w:val="00C70DFE"/>
    <w:rsid w:val="00C71FBF"/>
    <w:rsid w:val="00C72C77"/>
    <w:rsid w:val="00C738E1"/>
    <w:rsid w:val="00C73EC1"/>
    <w:rsid w:val="00C74284"/>
    <w:rsid w:val="00C750D5"/>
    <w:rsid w:val="00C7538A"/>
    <w:rsid w:val="00C77378"/>
    <w:rsid w:val="00C778F4"/>
    <w:rsid w:val="00C80AA3"/>
    <w:rsid w:val="00C80E25"/>
    <w:rsid w:val="00C85C60"/>
    <w:rsid w:val="00C86872"/>
    <w:rsid w:val="00C87684"/>
    <w:rsid w:val="00C900F0"/>
    <w:rsid w:val="00C904E2"/>
    <w:rsid w:val="00C905A5"/>
    <w:rsid w:val="00C95A8C"/>
    <w:rsid w:val="00C9680F"/>
    <w:rsid w:val="00C96D6F"/>
    <w:rsid w:val="00CA0F27"/>
    <w:rsid w:val="00CA1D00"/>
    <w:rsid w:val="00CA707D"/>
    <w:rsid w:val="00CB2DC1"/>
    <w:rsid w:val="00CB3359"/>
    <w:rsid w:val="00CB4D00"/>
    <w:rsid w:val="00CB7D8A"/>
    <w:rsid w:val="00CC207F"/>
    <w:rsid w:val="00CC3489"/>
    <w:rsid w:val="00CC399D"/>
    <w:rsid w:val="00CC40F2"/>
    <w:rsid w:val="00CC419C"/>
    <w:rsid w:val="00CC65C7"/>
    <w:rsid w:val="00CC6E9B"/>
    <w:rsid w:val="00CC7132"/>
    <w:rsid w:val="00CD06FE"/>
    <w:rsid w:val="00CD12C6"/>
    <w:rsid w:val="00CD27C5"/>
    <w:rsid w:val="00CD567E"/>
    <w:rsid w:val="00CD5BE1"/>
    <w:rsid w:val="00CD6590"/>
    <w:rsid w:val="00CD6DDA"/>
    <w:rsid w:val="00CE0DB2"/>
    <w:rsid w:val="00CE3C32"/>
    <w:rsid w:val="00CE45ED"/>
    <w:rsid w:val="00CE4649"/>
    <w:rsid w:val="00CE6C7F"/>
    <w:rsid w:val="00CE7238"/>
    <w:rsid w:val="00CF517D"/>
    <w:rsid w:val="00CF574F"/>
    <w:rsid w:val="00CF5771"/>
    <w:rsid w:val="00CF687F"/>
    <w:rsid w:val="00CF70A9"/>
    <w:rsid w:val="00CF7A64"/>
    <w:rsid w:val="00D008C4"/>
    <w:rsid w:val="00D012FE"/>
    <w:rsid w:val="00D015EF"/>
    <w:rsid w:val="00D03E92"/>
    <w:rsid w:val="00D0419F"/>
    <w:rsid w:val="00D05C97"/>
    <w:rsid w:val="00D1124E"/>
    <w:rsid w:val="00D11849"/>
    <w:rsid w:val="00D12DC8"/>
    <w:rsid w:val="00D14E56"/>
    <w:rsid w:val="00D162AD"/>
    <w:rsid w:val="00D2016D"/>
    <w:rsid w:val="00D204E0"/>
    <w:rsid w:val="00D2070C"/>
    <w:rsid w:val="00D21BAB"/>
    <w:rsid w:val="00D220B1"/>
    <w:rsid w:val="00D26B81"/>
    <w:rsid w:val="00D31E9A"/>
    <w:rsid w:val="00D32380"/>
    <w:rsid w:val="00D32BA1"/>
    <w:rsid w:val="00D32E67"/>
    <w:rsid w:val="00D32F3B"/>
    <w:rsid w:val="00D33090"/>
    <w:rsid w:val="00D331DF"/>
    <w:rsid w:val="00D3419C"/>
    <w:rsid w:val="00D3536E"/>
    <w:rsid w:val="00D415D9"/>
    <w:rsid w:val="00D427D7"/>
    <w:rsid w:val="00D42814"/>
    <w:rsid w:val="00D42BCA"/>
    <w:rsid w:val="00D4381F"/>
    <w:rsid w:val="00D448F1"/>
    <w:rsid w:val="00D479D8"/>
    <w:rsid w:val="00D50233"/>
    <w:rsid w:val="00D5084A"/>
    <w:rsid w:val="00D51101"/>
    <w:rsid w:val="00D530E4"/>
    <w:rsid w:val="00D53C72"/>
    <w:rsid w:val="00D55EB7"/>
    <w:rsid w:val="00D56644"/>
    <w:rsid w:val="00D57074"/>
    <w:rsid w:val="00D57284"/>
    <w:rsid w:val="00D574BB"/>
    <w:rsid w:val="00D61D35"/>
    <w:rsid w:val="00D64170"/>
    <w:rsid w:val="00D6549A"/>
    <w:rsid w:val="00D71725"/>
    <w:rsid w:val="00D72188"/>
    <w:rsid w:val="00D72EC8"/>
    <w:rsid w:val="00D73ED3"/>
    <w:rsid w:val="00D74DDC"/>
    <w:rsid w:val="00D801AC"/>
    <w:rsid w:val="00D80A8D"/>
    <w:rsid w:val="00D822C2"/>
    <w:rsid w:val="00D84552"/>
    <w:rsid w:val="00D850F7"/>
    <w:rsid w:val="00D866C9"/>
    <w:rsid w:val="00D8707A"/>
    <w:rsid w:val="00D90A12"/>
    <w:rsid w:val="00D92028"/>
    <w:rsid w:val="00D93614"/>
    <w:rsid w:val="00D939BA"/>
    <w:rsid w:val="00D93C1B"/>
    <w:rsid w:val="00D9457A"/>
    <w:rsid w:val="00D9496C"/>
    <w:rsid w:val="00D953CB"/>
    <w:rsid w:val="00D963C8"/>
    <w:rsid w:val="00D976AD"/>
    <w:rsid w:val="00DA1411"/>
    <w:rsid w:val="00DA1B5E"/>
    <w:rsid w:val="00DA20EB"/>
    <w:rsid w:val="00DA3481"/>
    <w:rsid w:val="00DA6468"/>
    <w:rsid w:val="00DA74BD"/>
    <w:rsid w:val="00DB2077"/>
    <w:rsid w:val="00DB2868"/>
    <w:rsid w:val="00DB37A2"/>
    <w:rsid w:val="00DB47B7"/>
    <w:rsid w:val="00DB4D4B"/>
    <w:rsid w:val="00DB5079"/>
    <w:rsid w:val="00DC043F"/>
    <w:rsid w:val="00DC30A7"/>
    <w:rsid w:val="00DC3669"/>
    <w:rsid w:val="00DC6878"/>
    <w:rsid w:val="00DC6992"/>
    <w:rsid w:val="00DC6FA6"/>
    <w:rsid w:val="00DC7B5F"/>
    <w:rsid w:val="00DD0D6B"/>
    <w:rsid w:val="00DD2031"/>
    <w:rsid w:val="00DD2228"/>
    <w:rsid w:val="00DD2F0F"/>
    <w:rsid w:val="00DD3ED0"/>
    <w:rsid w:val="00DD4CD8"/>
    <w:rsid w:val="00DD4E65"/>
    <w:rsid w:val="00DD54A4"/>
    <w:rsid w:val="00DD672F"/>
    <w:rsid w:val="00DD6B3E"/>
    <w:rsid w:val="00DE08F0"/>
    <w:rsid w:val="00DE2886"/>
    <w:rsid w:val="00DE382C"/>
    <w:rsid w:val="00DE3FBD"/>
    <w:rsid w:val="00DE5434"/>
    <w:rsid w:val="00DE6E57"/>
    <w:rsid w:val="00DE7D55"/>
    <w:rsid w:val="00DF085B"/>
    <w:rsid w:val="00DF481A"/>
    <w:rsid w:val="00DF583F"/>
    <w:rsid w:val="00DF66C3"/>
    <w:rsid w:val="00DF7073"/>
    <w:rsid w:val="00E01D4C"/>
    <w:rsid w:val="00E02D4E"/>
    <w:rsid w:val="00E05087"/>
    <w:rsid w:val="00E07628"/>
    <w:rsid w:val="00E111A9"/>
    <w:rsid w:val="00E12053"/>
    <w:rsid w:val="00E12A9C"/>
    <w:rsid w:val="00E12B51"/>
    <w:rsid w:val="00E1438A"/>
    <w:rsid w:val="00E15681"/>
    <w:rsid w:val="00E15886"/>
    <w:rsid w:val="00E162CD"/>
    <w:rsid w:val="00E17FBB"/>
    <w:rsid w:val="00E21D6A"/>
    <w:rsid w:val="00E249FA"/>
    <w:rsid w:val="00E255DF"/>
    <w:rsid w:val="00E26806"/>
    <w:rsid w:val="00E26C85"/>
    <w:rsid w:val="00E303F5"/>
    <w:rsid w:val="00E30585"/>
    <w:rsid w:val="00E3069A"/>
    <w:rsid w:val="00E31695"/>
    <w:rsid w:val="00E31BF6"/>
    <w:rsid w:val="00E32046"/>
    <w:rsid w:val="00E331AB"/>
    <w:rsid w:val="00E33851"/>
    <w:rsid w:val="00E35F99"/>
    <w:rsid w:val="00E40EA6"/>
    <w:rsid w:val="00E427B4"/>
    <w:rsid w:val="00E432D8"/>
    <w:rsid w:val="00E44F79"/>
    <w:rsid w:val="00E4607D"/>
    <w:rsid w:val="00E468A0"/>
    <w:rsid w:val="00E4720B"/>
    <w:rsid w:val="00E47842"/>
    <w:rsid w:val="00E50D93"/>
    <w:rsid w:val="00E51845"/>
    <w:rsid w:val="00E53366"/>
    <w:rsid w:val="00E53F13"/>
    <w:rsid w:val="00E54542"/>
    <w:rsid w:val="00E54EEB"/>
    <w:rsid w:val="00E5606E"/>
    <w:rsid w:val="00E56D2B"/>
    <w:rsid w:val="00E57015"/>
    <w:rsid w:val="00E5798E"/>
    <w:rsid w:val="00E61D26"/>
    <w:rsid w:val="00E62A82"/>
    <w:rsid w:val="00E64FE3"/>
    <w:rsid w:val="00E658B1"/>
    <w:rsid w:val="00E65CF4"/>
    <w:rsid w:val="00E676AC"/>
    <w:rsid w:val="00E67B22"/>
    <w:rsid w:val="00E71025"/>
    <w:rsid w:val="00E726DF"/>
    <w:rsid w:val="00E75417"/>
    <w:rsid w:val="00E76D52"/>
    <w:rsid w:val="00E7740C"/>
    <w:rsid w:val="00E7749F"/>
    <w:rsid w:val="00E82EE1"/>
    <w:rsid w:val="00E8306E"/>
    <w:rsid w:val="00E83201"/>
    <w:rsid w:val="00E83445"/>
    <w:rsid w:val="00E83490"/>
    <w:rsid w:val="00E85837"/>
    <w:rsid w:val="00E85C1C"/>
    <w:rsid w:val="00E86991"/>
    <w:rsid w:val="00E93B15"/>
    <w:rsid w:val="00E95498"/>
    <w:rsid w:val="00E9562F"/>
    <w:rsid w:val="00EA0AF8"/>
    <w:rsid w:val="00EA147A"/>
    <w:rsid w:val="00EA3716"/>
    <w:rsid w:val="00EA4435"/>
    <w:rsid w:val="00EA4A7B"/>
    <w:rsid w:val="00EA6C30"/>
    <w:rsid w:val="00EA7626"/>
    <w:rsid w:val="00EB0143"/>
    <w:rsid w:val="00EB1F24"/>
    <w:rsid w:val="00EB394D"/>
    <w:rsid w:val="00EB4669"/>
    <w:rsid w:val="00EB7FEC"/>
    <w:rsid w:val="00EC0161"/>
    <w:rsid w:val="00EC0E80"/>
    <w:rsid w:val="00EC0FB1"/>
    <w:rsid w:val="00EC316B"/>
    <w:rsid w:val="00EC36F6"/>
    <w:rsid w:val="00EC6CE3"/>
    <w:rsid w:val="00ED072B"/>
    <w:rsid w:val="00ED2A95"/>
    <w:rsid w:val="00ED2AD3"/>
    <w:rsid w:val="00ED3204"/>
    <w:rsid w:val="00ED47E5"/>
    <w:rsid w:val="00ED514A"/>
    <w:rsid w:val="00ED79BF"/>
    <w:rsid w:val="00EE109E"/>
    <w:rsid w:val="00EE131F"/>
    <w:rsid w:val="00EE2053"/>
    <w:rsid w:val="00EE21B8"/>
    <w:rsid w:val="00EE2ACA"/>
    <w:rsid w:val="00EE2CA4"/>
    <w:rsid w:val="00EE3657"/>
    <w:rsid w:val="00EE3996"/>
    <w:rsid w:val="00EE5E25"/>
    <w:rsid w:val="00EE7098"/>
    <w:rsid w:val="00EE7774"/>
    <w:rsid w:val="00EE7C23"/>
    <w:rsid w:val="00EF173D"/>
    <w:rsid w:val="00EF1873"/>
    <w:rsid w:val="00EF2118"/>
    <w:rsid w:val="00EF2241"/>
    <w:rsid w:val="00EF2D19"/>
    <w:rsid w:val="00EF6AB7"/>
    <w:rsid w:val="00EF6B8E"/>
    <w:rsid w:val="00EF6C8C"/>
    <w:rsid w:val="00EF7B68"/>
    <w:rsid w:val="00F00610"/>
    <w:rsid w:val="00F03F67"/>
    <w:rsid w:val="00F04711"/>
    <w:rsid w:val="00F04E9F"/>
    <w:rsid w:val="00F04EB8"/>
    <w:rsid w:val="00F05587"/>
    <w:rsid w:val="00F05CFE"/>
    <w:rsid w:val="00F05D70"/>
    <w:rsid w:val="00F06D6E"/>
    <w:rsid w:val="00F129F3"/>
    <w:rsid w:val="00F13559"/>
    <w:rsid w:val="00F1436D"/>
    <w:rsid w:val="00F1459F"/>
    <w:rsid w:val="00F14BC0"/>
    <w:rsid w:val="00F258FB"/>
    <w:rsid w:val="00F27F9F"/>
    <w:rsid w:val="00F30BD1"/>
    <w:rsid w:val="00F31AED"/>
    <w:rsid w:val="00F32ADD"/>
    <w:rsid w:val="00F33C36"/>
    <w:rsid w:val="00F357AC"/>
    <w:rsid w:val="00F361D9"/>
    <w:rsid w:val="00F36687"/>
    <w:rsid w:val="00F36969"/>
    <w:rsid w:val="00F41E40"/>
    <w:rsid w:val="00F41E61"/>
    <w:rsid w:val="00F41FE8"/>
    <w:rsid w:val="00F43590"/>
    <w:rsid w:val="00F436F0"/>
    <w:rsid w:val="00F43C95"/>
    <w:rsid w:val="00F43F60"/>
    <w:rsid w:val="00F4439C"/>
    <w:rsid w:val="00F449B1"/>
    <w:rsid w:val="00F45E9B"/>
    <w:rsid w:val="00F46DBE"/>
    <w:rsid w:val="00F47C79"/>
    <w:rsid w:val="00F5315C"/>
    <w:rsid w:val="00F5343B"/>
    <w:rsid w:val="00F54EB7"/>
    <w:rsid w:val="00F60698"/>
    <w:rsid w:val="00F607B9"/>
    <w:rsid w:val="00F60EE9"/>
    <w:rsid w:val="00F610F9"/>
    <w:rsid w:val="00F61E57"/>
    <w:rsid w:val="00F64121"/>
    <w:rsid w:val="00F66FF2"/>
    <w:rsid w:val="00F67295"/>
    <w:rsid w:val="00F704F4"/>
    <w:rsid w:val="00F732D5"/>
    <w:rsid w:val="00F73643"/>
    <w:rsid w:val="00F7508C"/>
    <w:rsid w:val="00F751B1"/>
    <w:rsid w:val="00F75663"/>
    <w:rsid w:val="00F80010"/>
    <w:rsid w:val="00F803B4"/>
    <w:rsid w:val="00F82819"/>
    <w:rsid w:val="00F8283D"/>
    <w:rsid w:val="00F84DE1"/>
    <w:rsid w:val="00F859B2"/>
    <w:rsid w:val="00F867E3"/>
    <w:rsid w:val="00F87FE2"/>
    <w:rsid w:val="00F9145B"/>
    <w:rsid w:val="00F91493"/>
    <w:rsid w:val="00F91987"/>
    <w:rsid w:val="00F93511"/>
    <w:rsid w:val="00F954BE"/>
    <w:rsid w:val="00F9554F"/>
    <w:rsid w:val="00F970BB"/>
    <w:rsid w:val="00FA01FD"/>
    <w:rsid w:val="00FA2527"/>
    <w:rsid w:val="00FA468B"/>
    <w:rsid w:val="00FA4959"/>
    <w:rsid w:val="00FB2069"/>
    <w:rsid w:val="00FB5D3A"/>
    <w:rsid w:val="00FB7277"/>
    <w:rsid w:val="00FC1C17"/>
    <w:rsid w:val="00FC2760"/>
    <w:rsid w:val="00FC30F7"/>
    <w:rsid w:val="00FC3184"/>
    <w:rsid w:val="00FC604B"/>
    <w:rsid w:val="00FC72A9"/>
    <w:rsid w:val="00FD15D2"/>
    <w:rsid w:val="00FD1C1C"/>
    <w:rsid w:val="00FD2A54"/>
    <w:rsid w:val="00FD2C2C"/>
    <w:rsid w:val="00FD429F"/>
    <w:rsid w:val="00FD61EF"/>
    <w:rsid w:val="00FD79E6"/>
    <w:rsid w:val="00FE02D0"/>
    <w:rsid w:val="00FE1B63"/>
    <w:rsid w:val="00FE4589"/>
    <w:rsid w:val="00FE4B1C"/>
    <w:rsid w:val="00FE4BFE"/>
    <w:rsid w:val="00FE6AF9"/>
    <w:rsid w:val="00FE7AC0"/>
    <w:rsid w:val="00FF10A0"/>
    <w:rsid w:val="00FF1CE5"/>
    <w:rsid w:val="00FF3977"/>
    <w:rsid w:val="00FF5249"/>
    <w:rsid w:val="00FF5AB2"/>
    <w:rsid w:val="00FF5B0F"/>
    <w:rsid w:val="00FF72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4A6E5"/>
  <w15:docId w15:val="{1D16025B-B32F-49CE-8CED-B6E906B6E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FA0"/>
    <w:rPr>
      <w:rFonts w:ascii="Arial Nova" w:hAnsi="Arial Nova"/>
      <w:sz w:val="22"/>
    </w:rPr>
  </w:style>
  <w:style w:type="paragraph" w:styleId="Titre1">
    <w:name w:val="heading 1"/>
    <w:basedOn w:val="Normal"/>
    <w:next w:val="Normal"/>
    <w:link w:val="Titre1Car"/>
    <w:autoRedefine/>
    <w:uiPriority w:val="9"/>
    <w:qFormat/>
    <w:rsid w:val="00FD61EF"/>
    <w:pPr>
      <w:keepNext/>
      <w:keepLines/>
      <w:widowControl w:val="0"/>
      <w:shd w:val="clear" w:color="auto" w:fill="365F91" w:themeFill="accent1" w:themeFillShade="BF"/>
      <w:autoSpaceDE w:val="0"/>
      <w:autoSpaceDN w:val="0"/>
      <w:adjustRightInd w:val="0"/>
      <w:contextualSpacing/>
      <w:jc w:val="both"/>
      <w:outlineLvl w:val="0"/>
    </w:pPr>
    <w:rPr>
      <w:rFonts w:ascii="Arial Rounded MT Bold" w:hAnsi="Arial Rounded MT Bold" w:cs="Arial"/>
      <w:b/>
      <w:bCs/>
      <w:smallCaps/>
      <w:color w:val="FFFFFF" w:themeColor="background1"/>
      <w:sz w:val="24"/>
      <w:szCs w:val="24"/>
    </w:rPr>
  </w:style>
  <w:style w:type="paragraph" w:styleId="Titre2">
    <w:name w:val="heading 2"/>
    <w:basedOn w:val="Normal"/>
    <w:next w:val="Normal"/>
    <w:link w:val="Titre2Car"/>
    <w:autoRedefine/>
    <w:qFormat/>
    <w:rsid w:val="004B72B3"/>
    <w:pPr>
      <w:keepNext/>
      <w:contextualSpacing/>
      <w:outlineLvl w:val="1"/>
    </w:pPr>
    <w:rPr>
      <w:rFonts w:ascii="Arial Rounded MT Bold" w:hAnsi="Arial Rounded MT Bold" w:cs="Arial"/>
      <w:b/>
      <w:color w:val="365F91" w:themeColor="accent1" w:themeShade="BF"/>
      <w:szCs w:val="22"/>
      <w:u w:val="single"/>
    </w:rPr>
  </w:style>
  <w:style w:type="paragraph" w:styleId="Titre3">
    <w:name w:val="heading 3"/>
    <w:basedOn w:val="Normal"/>
    <w:next w:val="Normal"/>
    <w:link w:val="Titre3Car"/>
    <w:autoRedefine/>
    <w:qFormat/>
    <w:rsid w:val="0079442A"/>
    <w:pPr>
      <w:keepNext/>
      <w:jc w:val="both"/>
      <w:outlineLvl w:val="2"/>
    </w:pPr>
    <w:rPr>
      <w:rFonts w:ascii="Arial Rounded MT Bold" w:hAnsi="Arial Rounded MT Bold"/>
      <w:b/>
      <w:bCs/>
      <w:color w:val="365F91" w:themeColor="accent1" w:themeShade="BF"/>
      <w:szCs w:val="24"/>
    </w:rPr>
  </w:style>
  <w:style w:type="paragraph" w:styleId="Titre4">
    <w:name w:val="heading 4"/>
    <w:basedOn w:val="Normal"/>
    <w:next w:val="Normal"/>
    <w:link w:val="Titre4Car"/>
    <w:qFormat/>
    <w:rsid w:val="00DA1B5E"/>
    <w:pPr>
      <w:keepNext/>
      <w:pBdr>
        <w:top w:val="single" w:sz="4" w:space="1" w:color="auto"/>
        <w:left w:val="single" w:sz="4" w:space="4" w:color="auto"/>
        <w:right w:val="single" w:sz="4" w:space="4" w:color="auto"/>
      </w:pBdr>
      <w:outlineLvl w:val="3"/>
    </w:pPr>
    <w:rPr>
      <w:b/>
      <w:bCs/>
      <w:sz w:val="28"/>
      <w:szCs w:val="28"/>
    </w:rPr>
  </w:style>
  <w:style w:type="paragraph" w:styleId="Titre5">
    <w:name w:val="heading 5"/>
    <w:basedOn w:val="Normal"/>
    <w:next w:val="Normal"/>
    <w:link w:val="Titre5Car"/>
    <w:qFormat/>
    <w:rsid w:val="00DA1B5E"/>
    <w:pPr>
      <w:keepNext/>
      <w:outlineLvl w:val="4"/>
    </w:pPr>
    <w:rPr>
      <w:szCs w:val="24"/>
    </w:rPr>
  </w:style>
  <w:style w:type="paragraph" w:styleId="Titre6">
    <w:name w:val="heading 6"/>
    <w:basedOn w:val="Normal"/>
    <w:next w:val="Normal"/>
    <w:link w:val="Titre6Car"/>
    <w:qFormat/>
    <w:rsid w:val="00DA1B5E"/>
    <w:pPr>
      <w:keepNext/>
      <w:outlineLvl w:val="5"/>
    </w:pPr>
    <w:rPr>
      <w:b/>
      <w:bCs/>
      <w:sz w:val="28"/>
      <w:szCs w:val="28"/>
    </w:rPr>
  </w:style>
  <w:style w:type="paragraph" w:styleId="Titre7">
    <w:name w:val="heading 7"/>
    <w:basedOn w:val="Normal"/>
    <w:next w:val="Normal"/>
    <w:link w:val="Titre7Car"/>
    <w:qFormat/>
    <w:rsid w:val="00DA1B5E"/>
    <w:pPr>
      <w:keepNext/>
      <w:outlineLvl w:val="6"/>
    </w:pPr>
    <w:rPr>
      <w:b/>
      <w:bCs/>
      <w:szCs w:val="24"/>
    </w:rPr>
  </w:style>
  <w:style w:type="paragraph" w:styleId="Titre8">
    <w:name w:val="heading 8"/>
    <w:basedOn w:val="Normal"/>
    <w:next w:val="Normal"/>
    <w:link w:val="Titre8Car"/>
    <w:qFormat/>
    <w:rsid w:val="00DA1B5E"/>
    <w:pPr>
      <w:keepNext/>
      <w:outlineLvl w:val="7"/>
    </w:pPr>
    <w:rPr>
      <w:b/>
      <w:bCs/>
    </w:rPr>
  </w:style>
  <w:style w:type="paragraph" w:styleId="Titre9">
    <w:name w:val="heading 9"/>
    <w:basedOn w:val="Normal"/>
    <w:next w:val="Normal"/>
    <w:link w:val="Titre9Car"/>
    <w:semiHidden/>
    <w:unhideWhenUsed/>
    <w:qFormat/>
    <w:rsid w:val="00DA1B5E"/>
    <w:pPr>
      <w:keepNext/>
      <w:keepLines/>
      <w:spacing w:before="200"/>
      <w:outlineLvl w:val="8"/>
    </w:pPr>
    <w:rPr>
      <w:rFonts w:ascii="Cambria" w:hAnsi="Cambria"/>
      <w:i/>
      <w:iCs/>
      <w:color w:val="40404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DA1B5E"/>
    <w:pPr>
      <w:jc w:val="center"/>
    </w:pPr>
    <w:rPr>
      <w:szCs w:val="24"/>
    </w:rPr>
  </w:style>
  <w:style w:type="paragraph" w:styleId="Corpsdetexte">
    <w:name w:val="Body Text"/>
    <w:basedOn w:val="Normal"/>
    <w:link w:val="CorpsdetexteCar"/>
    <w:rsid w:val="002564BA"/>
    <w:rPr>
      <w:szCs w:val="24"/>
    </w:rPr>
  </w:style>
  <w:style w:type="paragraph" w:styleId="Corpsdetexte2">
    <w:name w:val="Body Text 2"/>
    <w:basedOn w:val="Normal"/>
    <w:rsid w:val="002564BA"/>
    <w:pPr>
      <w:jc w:val="both"/>
    </w:pPr>
    <w:rPr>
      <w:szCs w:val="24"/>
    </w:rPr>
  </w:style>
  <w:style w:type="paragraph" w:styleId="En-tte">
    <w:name w:val="header"/>
    <w:basedOn w:val="Normal"/>
    <w:link w:val="En-tteCar"/>
    <w:rsid w:val="002564BA"/>
    <w:pPr>
      <w:tabs>
        <w:tab w:val="center" w:pos="4536"/>
        <w:tab w:val="right" w:pos="9072"/>
      </w:tabs>
    </w:pPr>
  </w:style>
  <w:style w:type="paragraph" w:styleId="Pieddepage">
    <w:name w:val="footer"/>
    <w:basedOn w:val="Normal"/>
    <w:link w:val="PieddepageCar"/>
    <w:uiPriority w:val="99"/>
    <w:rsid w:val="002564BA"/>
    <w:pPr>
      <w:tabs>
        <w:tab w:val="center" w:pos="4536"/>
        <w:tab w:val="right" w:pos="9072"/>
      </w:tabs>
    </w:pPr>
  </w:style>
  <w:style w:type="paragraph" w:styleId="Retraitcorpsdetexte">
    <w:name w:val="Body Text Indent"/>
    <w:basedOn w:val="Normal"/>
    <w:rsid w:val="002564BA"/>
    <w:pPr>
      <w:ind w:left="851" w:hanging="567"/>
    </w:pPr>
    <w:rPr>
      <w:b/>
      <w:bCs/>
      <w:szCs w:val="24"/>
    </w:rPr>
  </w:style>
  <w:style w:type="paragraph" w:styleId="TM1">
    <w:name w:val="toc 1"/>
    <w:basedOn w:val="Normal"/>
    <w:next w:val="Normal"/>
    <w:autoRedefine/>
    <w:uiPriority w:val="39"/>
    <w:rsid w:val="00807B82"/>
    <w:pPr>
      <w:spacing w:before="120" w:after="120"/>
    </w:pPr>
    <w:rPr>
      <w:rFonts w:asciiTheme="minorHAnsi" w:hAnsiTheme="minorHAnsi" w:cstheme="minorHAnsi"/>
      <w:b/>
      <w:bCs/>
      <w:caps/>
    </w:rPr>
  </w:style>
  <w:style w:type="paragraph" w:styleId="TM2">
    <w:name w:val="toc 2"/>
    <w:basedOn w:val="Normal"/>
    <w:next w:val="Normal"/>
    <w:autoRedefine/>
    <w:uiPriority w:val="39"/>
    <w:rsid w:val="00807B82"/>
    <w:pPr>
      <w:ind w:left="200"/>
    </w:pPr>
    <w:rPr>
      <w:rFonts w:asciiTheme="minorHAnsi" w:hAnsiTheme="minorHAnsi" w:cstheme="minorHAnsi"/>
      <w:smallCaps/>
    </w:rPr>
  </w:style>
  <w:style w:type="paragraph" w:styleId="TM3">
    <w:name w:val="toc 3"/>
    <w:basedOn w:val="Normal"/>
    <w:next w:val="Normal"/>
    <w:autoRedefine/>
    <w:uiPriority w:val="39"/>
    <w:rsid w:val="002564BA"/>
    <w:pPr>
      <w:ind w:left="400"/>
    </w:pPr>
    <w:rPr>
      <w:rFonts w:asciiTheme="minorHAnsi" w:hAnsiTheme="minorHAnsi" w:cstheme="minorHAnsi"/>
      <w:i/>
      <w:iCs/>
    </w:rPr>
  </w:style>
  <w:style w:type="paragraph" w:styleId="TM4">
    <w:name w:val="toc 4"/>
    <w:basedOn w:val="Normal"/>
    <w:next w:val="Normal"/>
    <w:autoRedefine/>
    <w:semiHidden/>
    <w:rsid w:val="002564BA"/>
    <w:pPr>
      <w:ind w:left="600"/>
    </w:pPr>
    <w:rPr>
      <w:rFonts w:asciiTheme="minorHAnsi" w:hAnsiTheme="minorHAnsi" w:cstheme="minorHAnsi"/>
      <w:sz w:val="18"/>
      <w:szCs w:val="18"/>
    </w:rPr>
  </w:style>
  <w:style w:type="paragraph" w:styleId="TM5">
    <w:name w:val="toc 5"/>
    <w:basedOn w:val="Normal"/>
    <w:next w:val="Normal"/>
    <w:autoRedefine/>
    <w:semiHidden/>
    <w:rsid w:val="002564BA"/>
    <w:pPr>
      <w:ind w:left="800"/>
    </w:pPr>
    <w:rPr>
      <w:rFonts w:asciiTheme="minorHAnsi" w:hAnsiTheme="minorHAnsi" w:cstheme="minorHAnsi"/>
      <w:sz w:val="18"/>
      <w:szCs w:val="18"/>
    </w:rPr>
  </w:style>
  <w:style w:type="paragraph" w:styleId="TM6">
    <w:name w:val="toc 6"/>
    <w:basedOn w:val="Normal"/>
    <w:next w:val="Normal"/>
    <w:autoRedefine/>
    <w:semiHidden/>
    <w:rsid w:val="002564BA"/>
    <w:pPr>
      <w:ind w:left="1000"/>
    </w:pPr>
    <w:rPr>
      <w:rFonts w:asciiTheme="minorHAnsi" w:hAnsiTheme="minorHAnsi" w:cstheme="minorHAnsi"/>
      <w:sz w:val="18"/>
      <w:szCs w:val="18"/>
    </w:rPr>
  </w:style>
  <w:style w:type="paragraph" w:styleId="TM7">
    <w:name w:val="toc 7"/>
    <w:basedOn w:val="Normal"/>
    <w:next w:val="Normal"/>
    <w:autoRedefine/>
    <w:semiHidden/>
    <w:rsid w:val="002564BA"/>
    <w:pPr>
      <w:ind w:left="1200"/>
    </w:pPr>
    <w:rPr>
      <w:rFonts w:asciiTheme="minorHAnsi" w:hAnsiTheme="minorHAnsi" w:cstheme="minorHAnsi"/>
      <w:sz w:val="18"/>
      <w:szCs w:val="18"/>
    </w:rPr>
  </w:style>
  <w:style w:type="paragraph" w:styleId="TM8">
    <w:name w:val="toc 8"/>
    <w:basedOn w:val="Normal"/>
    <w:next w:val="Normal"/>
    <w:autoRedefine/>
    <w:semiHidden/>
    <w:rsid w:val="002564BA"/>
    <w:pPr>
      <w:ind w:left="1400"/>
    </w:pPr>
    <w:rPr>
      <w:rFonts w:asciiTheme="minorHAnsi" w:hAnsiTheme="minorHAnsi" w:cstheme="minorHAnsi"/>
      <w:sz w:val="18"/>
      <w:szCs w:val="18"/>
    </w:rPr>
  </w:style>
  <w:style w:type="paragraph" w:styleId="TM9">
    <w:name w:val="toc 9"/>
    <w:basedOn w:val="Normal"/>
    <w:next w:val="Normal"/>
    <w:autoRedefine/>
    <w:semiHidden/>
    <w:rsid w:val="002564BA"/>
    <w:pPr>
      <w:ind w:left="1600"/>
    </w:pPr>
    <w:rPr>
      <w:rFonts w:asciiTheme="minorHAnsi" w:hAnsiTheme="minorHAnsi" w:cstheme="minorHAnsi"/>
      <w:sz w:val="18"/>
      <w:szCs w:val="18"/>
    </w:rPr>
  </w:style>
  <w:style w:type="paragraph" w:styleId="Explorateurdedocuments">
    <w:name w:val="Document Map"/>
    <w:basedOn w:val="Normal"/>
    <w:semiHidden/>
    <w:rsid w:val="002564BA"/>
    <w:pPr>
      <w:shd w:val="clear" w:color="auto" w:fill="000080"/>
    </w:pPr>
    <w:rPr>
      <w:rFonts w:ascii="Tahoma" w:hAnsi="Tahoma" w:cs="Tahoma"/>
    </w:rPr>
  </w:style>
  <w:style w:type="paragraph" w:styleId="Corpsdetexte3">
    <w:name w:val="Body Text 3"/>
    <w:basedOn w:val="Normal"/>
    <w:link w:val="Corpsdetexte3Car"/>
    <w:uiPriority w:val="99"/>
    <w:rsid w:val="002564BA"/>
    <w:pPr>
      <w:jc w:val="both"/>
    </w:pPr>
    <w:rPr>
      <w:szCs w:val="22"/>
    </w:rPr>
  </w:style>
  <w:style w:type="character" w:styleId="Lienhypertexte">
    <w:name w:val="Hyperlink"/>
    <w:uiPriority w:val="99"/>
    <w:rsid w:val="002564BA"/>
    <w:rPr>
      <w:color w:val="0000FF"/>
      <w:u w:val="single"/>
    </w:rPr>
  </w:style>
  <w:style w:type="character" w:styleId="Numrodepage">
    <w:name w:val="page number"/>
    <w:basedOn w:val="Policepardfaut"/>
    <w:rsid w:val="002564BA"/>
  </w:style>
  <w:style w:type="paragraph" w:customStyle="1" w:styleId="OmniPage11">
    <w:name w:val="OmniPage #11"/>
    <w:basedOn w:val="Normal"/>
    <w:rsid w:val="002564BA"/>
  </w:style>
  <w:style w:type="table" w:styleId="Grilledutableau">
    <w:name w:val="Table Grid"/>
    <w:basedOn w:val="TableauNormal"/>
    <w:rsid w:val="007639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autoRedefine/>
    <w:rsid w:val="000F7BFE"/>
    <w:pPr>
      <w:numPr>
        <w:numId w:val="2"/>
      </w:numPr>
    </w:pPr>
  </w:style>
  <w:style w:type="paragraph" w:styleId="Textedebulles">
    <w:name w:val="Balloon Text"/>
    <w:basedOn w:val="Normal"/>
    <w:semiHidden/>
    <w:rsid w:val="00FC30F7"/>
    <w:rPr>
      <w:rFonts w:ascii="Tahoma" w:hAnsi="Tahoma" w:cs="Tahoma"/>
      <w:sz w:val="16"/>
      <w:szCs w:val="16"/>
    </w:rPr>
  </w:style>
  <w:style w:type="character" w:styleId="Lienhypertextesuivivisit">
    <w:name w:val="FollowedHyperlink"/>
    <w:rsid w:val="009F0B61"/>
    <w:rPr>
      <w:color w:val="800080"/>
      <w:u w:val="single"/>
    </w:rPr>
  </w:style>
  <w:style w:type="paragraph" w:customStyle="1" w:styleId="Default">
    <w:name w:val="Default"/>
    <w:rsid w:val="006662D4"/>
    <w:pPr>
      <w:autoSpaceDE w:val="0"/>
      <w:autoSpaceDN w:val="0"/>
      <w:adjustRightInd w:val="0"/>
    </w:pPr>
    <w:rPr>
      <w:rFonts w:ascii="Trebuchet MS" w:hAnsi="Trebuchet MS" w:cs="Trebuchet MS"/>
      <w:color w:val="000000"/>
      <w:sz w:val="24"/>
      <w:szCs w:val="24"/>
    </w:rPr>
  </w:style>
  <w:style w:type="paragraph" w:customStyle="1" w:styleId="Style4">
    <w:name w:val="Style4"/>
    <w:basedOn w:val="Default"/>
    <w:next w:val="Default"/>
    <w:rsid w:val="006662D4"/>
    <w:rPr>
      <w:rFonts w:cs="Times New Roman"/>
      <w:color w:val="auto"/>
    </w:rPr>
  </w:style>
  <w:style w:type="paragraph" w:customStyle="1" w:styleId="OmniPage1">
    <w:name w:val="OmniPage #1"/>
    <w:basedOn w:val="Normal"/>
    <w:rsid w:val="00A1667B"/>
  </w:style>
  <w:style w:type="paragraph" w:customStyle="1" w:styleId="Normal1">
    <w:name w:val="Normal1"/>
    <w:basedOn w:val="Normal"/>
    <w:rsid w:val="003B6001"/>
    <w:pPr>
      <w:keepLines/>
      <w:tabs>
        <w:tab w:val="left" w:pos="284"/>
        <w:tab w:val="left" w:pos="567"/>
        <w:tab w:val="left" w:pos="851"/>
      </w:tabs>
      <w:ind w:firstLine="284"/>
      <w:jc w:val="both"/>
    </w:pPr>
  </w:style>
  <w:style w:type="paragraph" w:styleId="Sous-titre">
    <w:name w:val="Subtitle"/>
    <w:aliases w:val="T2 sans num"/>
    <w:basedOn w:val="Normal"/>
    <w:link w:val="Sous-titreCar"/>
    <w:qFormat/>
    <w:rsid w:val="00DA1B5E"/>
    <w:pPr>
      <w:tabs>
        <w:tab w:val="right" w:pos="5499"/>
      </w:tabs>
      <w:jc w:val="center"/>
    </w:pPr>
    <w:rPr>
      <w:rFonts w:ascii="Times New Roman" w:hAnsi="Times New Roman"/>
      <w:b/>
      <w:bCs/>
      <w:sz w:val="28"/>
      <w:szCs w:val="28"/>
    </w:rPr>
  </w:style>
  <w:style w:type="character" w:customStyle="1" w:styleId="Sous-titreCar">
    <w:name w:val="Sous-titre Car"/>
    <w:aliases w:val="T2 sans num Car"/>
    <w:link w:val="Sous-titre"/>
    <w:rsid w:val="00DA1B5E"/>
    <w:rPr>
      <w:rFonts w:eastAsia="Times New Roman" w:cs="Times New Roman"/>
      <w:b/>
      <w:bCs/>
      <w:sz w:val="28"/>
      <w:szCs w:val="28"/>
    </w:rPr>
  </w:style>
  <w:style w:type="character" w:customStyle="1" w:styleId="CorpsdetexteCar">
    <w:name w:val="Corps de texte Car"/>
    <w:link w:val="Corpsdetexte"/>
    <w:rsid w:val="00175DDF"/>
    <w:rPr>
      <w:sz w:val="24"/>
      <w:szCs w:val="24"/>
    </w:rPr>
  </w:style>
  <w:style w:type="character" w:customStyle="1" w:styleId="En-tteCar">
    <w:name w:val="En-tête Car"/>
    <w:basedOn w:val="Policepardfaut"/>
    <w:link w:val="En-tte"/>
    <w:rsid w:val="00F5315C"/>
  </w:style>
  <w:style w:type="character" w:customStyle="1" w:styleId="Lienhypertexte13">
    <w:name w:val="Lien hypertexte13"/>
    <w:rsid w:val="003E024E"/>
    <w:rPr>
      <w:color w:val="0000FF"/>
      <w:u w:val="single"/>
    </w:rPr>
  </w:style>
  <w:style w:type="character" w:customStyle="1" w:styleId="Lienhypertexte10">
    <w:name w:val="Lien hypertexte10"/>
    <w:rsid w:val="002F6DBA"/>
    <w:rPr>
      <w:color w:val="0000FF"/>
      <w:u w:val="single"/>
    </w:rPr>
  </w:style>
  <w:style w:type="character" w:styleId="Marquedecommentaire">
    <w:name w:val="annotation reference"/>
    <w:uiPriority w:val="99"/>
    <w:rsid w:val="00DA6468"/>
    <w:rPr>
      <w:sz w:val="16"/>
      <w:szCs w:val="16"/>
    </w:rPr>
  </w:style>
  <w:style w:type="paragraph" w:styleId="Commentaire">
    <w:name w:val="annotation text"/>
    <w:basedOn w:val="Normal"/>
    <w:link w:val="CommentaireCar"/>
    <w:uiPriority w:val="99"/>
    <w:rsid w:val="00DA6468"/>
  </w:style>
  <w:style w:type="character" w:customStyle="1" w:styleId="CommentaireCar">
    <w:name w:val="Commentaire Car"/>
    <w:basedOn w:val="Policepardfaut"/>
    <w:link w:val="Commentaire"/>
    <w:uiPriority w:val="99"/>
    <w:rsid w:val="00DA6468"/>
  </w:style>
  <w:style w:type="paragraph" w:styleId="Objetducommentaire">
    <w:name w:val="annotation subject"/>
    <w:basedOn w:val="Commentaire"/>
    <w:next w:val="Commentaire"/>
    <w:link w:val="ObjetducommentaireCar"/>
    <w:rsid w:val="00DA6468"/>
    <w:rPr>
      <w:b/>
      <w:bCs/>
    </w:rPr>
  </w:style>
  <w:style w:type="character" w:customStyle="1" w:styleId="ObjetducommentaireCar">
    <w:name w:val="Objet du commentaire Car"/>
    <w:link w:val="Objetducommentaire"/>
    <w:rsid w:val="00DA6468"/>
    <w:rPr>
      <w:b/>
      <w:bCs/>
    </w:rPr>
  </w:style>
  <w:style w:type="paragraph" w:customStyle="1" w:styleId="RedTxt">
    <w:name w:val="RedTxt"/>
    <w:basedOn w:val="Normal"/>
    <w:uiPriority w:val="99"/>
    <w:rsid w:val="004D6575"/>
    <w:pPr>
      <w:keepLines/>
      <w:widowControl w:val="0"/>
      <w:autoSpaceDE w:val="0"/>
      <w:autoSpaceDN w:val="0"/>
      <w:adjustRightInd w:val="0"/>
      <w:jc w:val="both"/>
    </w:pPr>
    <w:rPr>
      <w:rFonts w:cs="Arial"/>
    </w:rPr>
  </w:style>
  <w:style w:type="character" w:customStyle="1" w:styleId="Titre6Car">
    <w:name w:val="Titre 6 Car"/>
    <w:link w:val="Titre6"/>
    <w:rsid w:val="00DA1B5E"/>
    <w:rPr>
      <w:rFonts w:ascii="Century Gothic" w:eastAsia="Times New Roman" w:hAnsi="Century Gothic" w:cs="Times New Roman"/>
      <w:b/>
      <w:bCs/>
      <w:sz w:val="28"/>
      <w:szCs w:val="28"/>
    </w:rPr>
  </w:style>
  <w:style w:type="character" w:customStyle="1" w:styleId="Titre7Car">
    <w:name w:val="Titre 7 Car"/>
    <w:link w:val="Titre7"/>
    <w:rsid w:val="00DA1B5E"/>
    <w:rPr>
      <w:rFonts w:ascii="Century Gothic" w:eastAsia="Times New Roman" w:hAnsi="Century Gothic" w:cs="Times New Roman"/>
      <w:b/>
      <w:bCs/>
      <w:sz w:val="24"/>
      <w:szCs w:val="24"/>
    </w:rPr>
  </w:style>
  <w:style w:type="character" w:customStyle="1" w:styleId="Titre8Car">
    <w:name w:val="Titre 8 Car"/>
    <w:link w:val="Titre8"/>
    <w:rsid w:val="00DA1B5E"/>
    <w:rPr>
      <w:rFonts w:ascii="Century Gothic" w:eastAsia="Times New Roman" w:hAnsi="Century Gothic" w:cs="Times New Roman"/>
      <w:b/>
      <w:bCs/>
      <w:sz w:val="18"/>
      <w:szCs w:val="18"/>
    </w:rPr>
  </w:style>
  <w:style w:type="character" w:customStyle="1" w:styleId="Titre9Car">
    <w:name w:val="Titre 9 Car"/>
    <w:link w:val="Titre9"/>
    <w:semiHidden/>
    <w:rsid w:val="00DA1B5E"/>
    <w:rPr>
      <w:rFonts w:ascii="Cambria" w:eastAsia="Times New Roman" w:hAnsi="Cambria" w:cs="Times New Roman"/>
      <w:i/>
      <w:iCs/>
      <w:color w:val="404040"/>
    </w:rPr>
  </w:style>
  <w:style w:type="paragraph" w:styleId="Lgende">
    <w:name w:val="caption"/>
    <w:basedOn w:val="Normal"/>
    <w:next w:val="Normal"/>
    <w:semiHidden/>
    <w:unhideWhenUsed/>
    <w:qFormat/>
    <w:rsid w:val="00DA1B5E"/>
    <w:pPr>
      <w:spacing w:after="200"/>
    </w:pPr>
    <w:rPr>
      <w:b/>
      <w:bCs/>
      <w:color w:val="4F81BD"/>
    </w:rPr>
  </w:style>
  <w:style w:type="paragraph" w:customStyle="1" w:styleId="T1">
    <w:name w:val="T1"/>
    <w:basedOn w:val="Normal"/>
    <w:link w:val="T1Car"/>
    <w:rsid w:val="00DA1B5E"/>
    <w:pPr>
      <w:jc w:val="center"/>
      <w:outlineLvl w:val="0"/>
    </w:pPr>
    <w:rPr>
      <w:rFonts w:cs="Arial"/>
      <w:b/>
      <w:sz w:val="36"/>
    </w:rPr>
  </w:style>
  <w:style w:type="character" w:customStyle="1" w:styleId="T1Car">
    <w:name w:val="T1 Car"/>
    <w:link w:val="T1"/>
    <w:rsid w:val="00DA1B5E"/>
    <w:rPr>
      <w:rFonts w:ascii="Arial" w:hAnsi="Arial" w:cs="Arial"/>
      <w:b/>
      <w:sz w:val="36"/>
      <w:szCs w:val="24"/>
    </w:rPr>
  </w:style>
  <w:style w:type="paragraph" w:customStyle="1" w:styleId="T2">
    <w:name w:val="T2"/>
    <w:basedOn w:val="Normal"/>
    <w:rsid w:val="00DA1B5E"/>
    <w:pPr>
      <w:numPr>
        <w:numId w:val="4"/>
      </w:numPr>
      <w:outlineLvl w:val="1"/>
    </w:pPr>
    <w:rPr>
      <w:rFonts w:cs="Arial"/>
      <w:b/>
      <w:sz w:val="28"/>
      <w:u w:val="words"/>
    </w:rPr>
  </w:style>
  <w:style w:type="character" w:customStyle="1" w:styleId="Titre1Car">
    <w:name w:val="Titre 1 Car"/>
    <w:link w:val="Titre1"/>
    <w:uiPriority w:val="9"/>
    <w:rsid w:val="00FD61EF"/>
    <w:rPr>
      <w:rFonts w:ascii="Arial Rounded MT Bold" w:hAnsi="Arial Rounded MT Bold" w:cs="Arial"/>
      <w:b/>
      <w:bCs/>
      <w:smallCaps/>
      <w:color w:val="FFFFFF" w:themeColor="background1"/>
      <w:sz w:val="24"/>
      <w:szCs w:val="24"/>
      <w:shd w:val="clear" w:color="auto" w:fill="365F91" w:themeFill="accent1" w:themeFillShade="BF"/>
    </w:rPr>
  </w:style>
  <w:style w:type="character" w:customStyle="1" w:styleId="Titre2Car">
    <w:name w:val="Titre 2 Car"/>
    <w:link w:val="Titre2"/>
    <w:rsid w:val="004B72B3"/>
    <w:rPr>
      <w:rFonts w:ascii="Arial Rounded MT Bold" w:hAnsi="Arial Rounded MT Bold" w:cs="Arial"/>
      <w:b/>
      <w:color w:val="365F91" w:themeColor="accent1" w:themeShade="BF"/>
      <w:sz w:val="22"/>
      <w:szCs w:val="22"/>
      <w:u w:val="single"/>
    </w:rPr>
  </w:style>
  <w:style w:type="character" w:customStyle="1" w:styleId="Titre3Car">
    <w:name w:val="Titre 3 Car"/>
    <w:link w:val="Titre3"/>
    <w:rsid w:val="0079442A"/>
    <w:rPr>
      <w:rFonts w:ascii="Arial Rounded MT Bold" w:hAnsi="Arial Rounded MT Bold"/>
      <w:b/>
      <w:bCs/>
      <w:color w:val="365F91" w:themeColor="accent1" w:themeShade="BF"/>
      <w:sz w:val="22"/>
      <w:szCs w:val="24"/>
    </w:rPr>
  </w:style>
  <w:style w:type="character" w:customStyle="1" w:styleId="Titre4Car">
    <w:name w:val="Titre 4 Car"/>
    <w:link w:val="Titre4"/>
    <w:rsid w:val="00DA1B5E"/>
    <w:rPr>
      <w:rFonts w:ascii="Century Gothic" w:eastAsia="Times New Roman" w:hAnsi="Century Gothic" w:cs="Times New Roman"/>
      <w:b/>
      <w:bCs/>
      <w:sz w:val="28"/>
      <w:szCs w:val="28"/>
    </w:rPr>
  </w:style>
  <w:style w:type="character" w:customStyle="1" w:styleId="Titre5Car">
    <w:name w:val="Titre 5 Car"/>
    <w:link w:val="Titre5"/>
    <w:rsid w:val="00DA1B5E"/>
    <w:rPr>
      <w:rFonts w:ascii="Century Gothic" w:eastAsia="Times New Roman" w:hAnsi="Century Gothic" w:cs="Times New Roman"/>
      <w:sz w:val="24"/>
      <w:szCs w:val="24"/>
    </w:rPr>
  </w:style>
  <w:style w:type="character" w:customStyle="1" w:styleId="TitreCar">
    <w:name w:val="Titre Car"/>
    <w:link w:val="Titre"/>
    <w:rsid w:val="00DA1B5E"/>
    <w:rPr>
      <w:rFonts w:ascii="Century Gothic" w:eastAsia="Times New Roman" w:hAnsi="Century Gothic" w:cs="Times New Roman"/>
      <w:sz w:val="24"/>
      <w:szCs w:val="24"/>
    </w:rPr>
  </w:style>
  <w:style w:type="character" w:styleId="lev">
    <w:name w:val="Strong"/>
    <w:qFormat/>
    <w:rsid w:val="00DA1B5E"/>
    <w:rPr>
      <w:b/>
      <w:bCs/>
    </w:rPr>
  </w:style>
  <w:style w:type="character" w:styleId="Accentuation">
    <w:name w:val="Emphasis"/>
    <w:qFormat/>
    <w:rsid w:val="00BB3C05"/>
  </w:style>
  <w:style w:type="paragraph" w:styleId="Sansinterligne">
    <w:name w:val="No Spacing"/>
    <w:link w:val="SansinterligneCar"/>
    <w:uiPriority w:val="1"/>
    <w:qFormat/>
    <w:rsid w:val="00DA1B5E"/>
    <w:pPr>
      <w:pBdr>
        <w:bottom w:val="single" w:sz="4" w:space="1" w:color="auto"/>
      </w:pBdr>
    </w:pPr>
    <w:rPr>
      <w:rFonts w:ascii="Century Gothic" w:hAnsi="Century Gothic"/>
      <w:sz w:val="18"/>
      <w:szCs w:val="18"/>
    </w:rPr>
  </w:style>
  <w:style w:type="character" w:customStyle="1" w:styleId="SansinterligneCar">
    <w:name w:val="Sans interligne Car"/>
    <w:link w:val="Sansinterligne"/>
    <w:uiPriority w:val="1"/>
    <w:rsid w:val="00DA1B5E"/>
    <w:rPr>
      <w:rFonts w:ascii="Century Gothic" w:hAnsi="Century Gothic"/>
      <w:sz w:val="18"/>
      <w:szCs w:val="18"/>
      <w:lang w:val="fr-FR" w:eastAsia="fr-FR" w:bidi="ar-SA"/>
    </w:rPr>
  </w:style>
  <w:style w:type="paragraph" w:styleId="Paragraphedeliste">
    <w:name w:val="List Paragraph"/>
    <w:basedOn w:val="Normal"/>
    <w:link w:val="ParagraphedelisteCar"/>
    <w:uiPriority w:val="34"/>
    <w:qFormat/>
    <w:rsid w:val="00DA1B5E"/>
    <w:pPr>
      <w:ind w:left="720"/>
      <w:contextualSpacing/>
    </w:pPr>
  </w:style>
  <w:style w:type="paragraph" w:styleId="Citation">
    <w:name w:val="Quote"/>
    <w:basedOn w:val="Normal"/>
    <w:next w:val="Normal"/>
    <w:link w:val="CitationCar"/>
    <w:uiPriority w:val="29"/>
    <w:qFormat/>
    <w:rsid w:val="00DA1B5E"/>
    <w:rPr>
      <w:i/>
      <w:iCs/>
      <w:color w:val="000000"/>
    </w:rPr>
  </w:style>
  <w:style w:type="character" w:customStyle="1" w:styleId="CitationCar">
    <w:name w:val="Citation Car"/>
    <w:link w:val="Citation"/>
    <w:uiPriority w:val="29"/>
    <w:rsid w:val="00DA1B5E"/>
    <w:rPr>
      <w:rFonts w:ascii="Century Gothic" w:hAnsi="Century Gothic"/>
      <w:i/>
      <w:iCs/>
      <w:color w:val="000000"/>
      <w:sz w:val="18"/>
      <w:szCs w:val="18"/>
    </w:rPr>
  </w:style>
  <w:style w:type="paragraph" w:styleId="Citationintense">
    <w:name w:val="Intense Quote"/>
    <w:basedOn w:val="Normal"/>
    <w:next w:val="Normal"/>
    <w:link w:val="CitationintenseCar"/>
    <w:uiPriority w:val="30"/>
    <w:qFormat/>
    <w:rsid w:val="00DA1B5E"/>
    <w:pPr>
      <w:pBdr>
        <w:bottom w:val="single" w:sz="4" w:space="4" w:color="4F81BD"/>
      </w:pBdr>
      <w:spacing w:before="200" w:after="280"/>
      <w:ind w:left="936" w:right="936"/>
    </w:pPr>
    <w:rPr>
      <w:b/>
      <w:bCs/>
      <w:i/>
      <w:iCs/>
      <w:color w:val="4F81BD"/>
    </w:rPr>
  </w:style>
  <w:style w:type="character" w:customStyle="1" w:styleId="CitationintenseCar">
    <w:name w:val="Citation intense Car"/>
    <w:link w:val="Citationintense"/>
    <w:uiPriority w:val="30"/>
    <w:rsid w:val="00DA1B5E"/>
    <w:rPr>
      <w:rFonts w:ascii="Century Gothic" w:hAnsi="Century Gothic"/>
      <w:b/>
      <w:bCs/>
      <w:i/>
      <w:iCs/>
      <w:color w:val="4F81BD"/>
      <w:sz w:val="18"/>
      <w:szCs w:val="18"/>
    </w:rPr>
  </w:style>
  <w:style w:type="character" w:styleId="Accentuationlgre">
    <w:name w:val="Subtle Emphasis"/>
    <w:uiPriority w:val="19"/>
    <w:qFormat/>
    <w:rsid w:val="00DA1B5E"/>
    <w:rPr>
      <w:i/>
      <w:iCs/>
      <w:color w:val="808080"/>
    </w:rPr>
  </w:style>
  <w:style w:type="character" w:styleId="Accentuationintense">
    <w:name w:val="Intense Emphasis"/>
    <w:uiPriority w:val="21"/>
    <w:qFormat/>
    <w:rsid w:val="00DA1B5E"/>
    <w:rPr>
      <w:b/>
      <w:bCs/>
      <w:i/>
      <w:iCs/>
      <w:color w:val="4F81BD"/>
    </w:rPr>
  </w:style>
  <w:style w:type="character" w:styleId="Rfrencelgre">
    <w:name w:val="Subtle Reference"/>
    <w:uiPriority w:val="31"/>
    <w:qFormat/>
    <w:rsid w:val="00DA1B5E"/>
    <w:rPr>
      <w:smallCaps/>
      <w:color w:val="C0504D"/>
      <w:u w:val="single"/>
    </w:rPr>
  </w:style>
  <w:style w:type="character" w:styleId="Rfrenceintense">
    <w:name w:val="Intense Reference"/>
    <w:uiPriority w:val="32"/>
    <w:qFormat/>
    <w:rsid w:val="00DA1B5E"/>
    <w:rPr>
      <w:b/>
      <w:bCs/>
      <w:smallCaps/>
      <w:color w:val="C0504D"/>
      <w:spacing w:val="5"/>
      <w:u w:val="single"/>
    </w:rPr>
  </w:style>
  <w:style w:type="character" w:styleId="Titredulivre">
    <w:name w:val="Book Title"/>
    <w:uiPriority w:val="33"/>
    <w:qFormat/>
    <w:rsid w:val="00DA1B5E"/>
    <w:rPr>
      <w:b/>
      <w:bCs/>
      <w:smallCaps/>
      <w:spacing w:val="5"/>
    </w:rPr>
  </w:style>
  <w:style w:type="paragraph" w:styleId="En-ttedetabledesmatires">
    <w:name w:val="TOC Heading"/>
    <w:basedOn w:val="Titre1"/>
    <w:next w:val="Normal"/>
    <w:uiPriority w:val="39"/>
    <w:unhideWhenUsed/>
    <w:qFormat/>
    <w:rsid w:val="00DA1B5E"/>
    <w:pPr>
      <w:spacing w:before="480"/>
      <w:jc w:val="left"/>
      <w:outlineLvl w:val="9"/>
    </w:pPr>
    <w:rPr>
      <w:rFonts w:ascii="Cambria" w:hAnsi="Cambria"/>
      <w:color w:val="365F91"/>
    </w:rPr>
  </w:style>
  <w:style w:type="paragraph" w:customStyle="1" w:styleId="Style1">
    <w:name w:val="Style1"/>
    <w:basedOn w:val="Normal"/>
    <w:qFormat/>
    <w:rsid w:val="005144F3"/>
  </w:style>
  <w:style w:type="character" w:customStyle="1" w:styleId="PieddepageCar">
    <w:name w:val="Pied de page Car"/>
    <w:link w:val="Pieddepage"/>
    <w:uiPriority w:val="99"/>
    <w:rsid w:val="00671966"/>
    <w:rPr>
      <w:rFonts w:ascii="Century Gothic" w:hAnsi="Century Gothic"/>
      <w:sz w:val="18"/>
      <w:szCs w:val="18"/>
    </w:rPr>
  </w:style>
  <w:style w:type="paragraph" w:styleId="Rvision">
    <w:name w:val="Revision"/>
    <w:hidden/>
    <w:uiPriority w:val="99"/>
    <w:semiHidden/>
    <w:rsid w:val="00196C1E"/>
    <w:rPr>
      <w:rFonts w:ascii="Century Gothic" w:hAnsi="Century Gothic"/>
      <w:sz w:val="18"/>
      <w:szCs w:val="18"/>
    </w:rPr>
  </w:style>
  <w:style w:type="paragraph" w:customStyle="1" w:styleId="RedNomDoc">
    <w:name w:val="RedNomDoc"/>
    <w:basedOn w:val="Normal"/>
    <w:uiPriority w:val="99"/>
    <w:rsid w:val="006A19AF"/>
    <w:pPr>
      <w:widowControl w:val="0"/>
      <w:autoSpaceDE w:val="0"/>
      <w:autoSpaceDN w:val="0"/>
      <w:adjustRightInd w:val="0"/>
      <w:jc w:val="center"/>
    </w:pPr>
    <w:rPr>
      <w:rFonts w:cs="Arial"/>
      <w:b/>
      <w:bCs/>
      <w:sz w:val="30"/>
      <w:szCs w:val="30"/>
    </w:rPr>
  </w:style>
  <w:style w:type="paragraph" w:customStyle="1" w:styleId="RedTitre2">
    <w:name w:val="RedTitre2"/>
    <w:basedOn w:val="Normal"/>
    <w:uiPriority w:val="99"/>
    <w:rsid w:val="006A19AF"/>
    <w:pPr>
      <w:keepNext/>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cs="Arial"/>
      <w:b/>
      <w:bCs/>
      <w:szCs w:val="24"/>
    </w:rPr>
  </w:style>
  <w:style w:type="paragraph" w:customStyle="1" w:styleId="RedLiRub">
    <w:name w:val="RedLiRub"/>
    <w:basedOn w:val="Normal"/>
    <w:uiPriority w:val="99"/>
    <w:rsid w:val="006A19AF"/>
    <w:pPr>
      <w:widowControl w:val="0"/>
      <w:autoSpaceDE w:val="0"/>
      <w:autoSpaceDN w:val="0"/>
      <w:adjustRightInd w:val="0"/>
    </w:pPr>
    <w:rPr>
      <w:rFonts w:cs="Arial"/>
      <w:szCs w:val="22"/>
    </w:rPr>
  </w:style>
  <w:style w:type="paragraph" w:customStyle="1" w:styleId="RedPara">
    <w:name w:val="RedPara"/>
    <w:basedOn w:val="Normal"/>
    <w:uiPriority w:val="99"/>
    <w:rsid w:val="006A19AF"/>
    <w:pPr>
      <w:keepNext/>
      <w:widowControl w:val="0"/>
      <w:autoSpaceDE w:val="0"/>
      <w:autoSpaceDN w:val="0"/>
      <w:adjustRightInd w:val="0"/>
      <w:spacing w:before="120" w:after="60"/>
    </w:pPr>
    <w:rPr>
      <w:rFonts w:cs="Arial"/>
      <w:b/>
      <w:bCs/>
      <w:szCs w:val="22"/>
    </w:rPr>
  </w:style>
  <w:style w:type="paragraph" w:customStyle="1" w:styleId="RedRub">
    <w:name w:val="RedRub"/>
    <w:basedOn w:val="Normal"/>
    <w:uiPriority w:val="99"/>
    <w:rsid w:val="006A19AF"/>
    <w:pPr>
      <w:keepNext/>
      <w:widowControl w:val="0"/>
      <w:autoSpaceDE w:val="0"/>
      <w:autoSpaceDN w:val="0"/>
      <w:adjustRightInd w:val="0"/>
      <w:spacing w:before="60" w:after="60"/>
    </w:pPr>
    <w:rPr>
      <w:rFonts w:cs="Arial"/>
      <w:b/>
      <w:bCs/>
      <w:szCs w:val="22"/>
    </w:rPr>
  </w:style>
  <w:style w:type="paragraph" w:customStyle="1" w:styleId="Corpsdetexte21">
    <w:name w:val="Corps de texte 21"/>
    <w:basedOn w:val="Normal"/>
    <w:rsid w:val="006A19AF"/>
    <w:pPr>
      <w:overflowPunct w:val="0"/>
      <w:autoSpaceDE w:val="0"/>
      <w:autoSpaceDN w:val="0"/>
      <w:adjustRightInd w:val="0"/>
      <w:spacing w:line="240" w:lineRule="atLeast"/>
      <w:jc w:val="both"/>
      <w:textAlignment w:val="baseline"/>
    </w:pPr>
  </w:style>
  <w:style w:type="paragraph" w:customStyle="1" w:styleId="Retraitcorpsdetexte21">
    <w:name w:val="Retrait corps de texte 21"/>
    <w:basedOn w:val="Normal"/>
    <w:rsid w:val="006A19AF"/>
    <w:pPr>
      <w:tabs>
        <w:tab w:val="left" w:pos="360"/>
      </w:tabs>
      <w:overflowPunct w:val="0"/>
      <w:autoSpaceDE w:val="0"/>
      <w:autoSpaceDN w:val="0"/>
      <w:adjustRightInd w:val="0"/>
      <w:spacing w:line="360" w:lineRule="atLeast"/>
      <w:ind w:left="360" w:hanging="360"/>
      <w:jc w:val="both"/>
      <w:textAlignment w:val="baseline"/>
    </w:pPr>
  </w:style>
  <w:style w:type="paragraph" w:customStyle="1" w:styleId="Corpsdetexte22">
    <w:name w:val="Corps de texte 22"/>
    <w:basedOn w:val="Normal"/>
    <w:rsid w:val="00676FC2"/>
    <w:pPr>
      <w:overflowPunct w:val="0"/>
      <w:autoSpaceDE w:val="0"/>
      <w:autoSpaceDN w:val="0"/>
      <w:adjustRightInd w:val="0"/>
      <w:spacing w:line="240" w:lineRule="atLeast"/>
      <w:jc w:val="both"/>
      <w:textAlignment w:val="baseline"/>
    </w:pPr>
  </w:style>
  <w:style w:type="paragraph" w:customStyle="1" w:styleId="CorpsdeTexte0">
    <w:name w:val="Corps de Texte"/>
    <w:rsid w:val="00E54542"/>
    <w:pPr>
      <w:widowControl w:val="0"/>
      <w:adjustRightInd w:val="0"/>
      <w:spacing w:after="60" w:line="360" w:lineRule="atLeast"/>
      <w:jc w:val="both"/>
      <w:textAlignment w:val="baseline"/>
    </w:pPr>
    <w:rPr>
      <w:rFonts w:ascii="Futura Md" w:hAnsi="Futura Md"/>
      <w:sz w:val="22"/>
      <w:szCs w:val="24"/>
    </w:rPr>
  </w:style>
  <w:style w:type="paragraph" w:customStyle="1" w:styleId="ST">
    <w:name w:val="ST"/>
    <w:basedOn w:val="Corpsdetexte"/>
    <w:next w:val="Corpsdetexte"/>
    <w:rsid w:val="00630EC4"/>
    <w:pPr>
      <w:overflowPunct w:val="0"/>
      <w:autoSpaceDE w:val="0"/>
      <w:autoSpaceDN w:val="0"/>
      <w:adjustRightInd w:val="0"/>
      <w:spacing w:after="120" w:line="320" w:lineRule="atLeast"/>
      <w:jc w:val="both"/>
      <w:textAlignment w:val="baseline"/>
    </w:pPr>
    <w:rPr>
      <w:rFonts w:ascii="Arial Black" w:hAnsi="Arial Black"/>
      <w:szCs w:val="20"/>
    </w:rPr>
  </w:style>
  <w:style w:type="character" w:customStyle="1" w:styleId="Lienhypertexte1">
    <w:name w:val="Lien hypertexte1"/>
    <w:rsid w:val="007973AD"/>
    <w:rPr>
      <w:color w:val="0000FF"/>
      <w:u w:val="single"/>
    </w:rPr>
  </w:style>
  <w:style w:type="paragraph" w:customStyle="1" w:styleId="ListeAPuces">
    <w:name w:val="ListeAPuces"/>
    <w:basedOn w:val="Normal"/>
    <w:rsid w:val="00646ED1"/>
    <w:pPr>
      <w:numPr>
        <w:numId w:val="21"/>
      </w:numPr>
      <w:jc w:val="both"/>
    </w:pPr>
    <w:rPr>
      <w:rFonts w:ascii="Arial Narrow" w:hAnsi="Arial Narrow"/>
      <w:lang w:eastAsia="en-US"/>
    </w:rPr>
  </w:style>
  <w:style w:type="character" w:customStyle="1" w:styleId="Titre1Car1">
    <w:name w:val="Titre 1 Car1"/>
    <w:aliases w:val="Titre 1 Car Car"/>
    <w:rsid w:val="00646ED1"/>
    <w:rPr>
      <w:b/>
      <w:bCs/>
      <w:color w:val="FF0000"/>
      <w:sz w:val="24"/>
      <w:szCs w:val="24"/>
      <w:lang w:val="fr-FR" w:eastAsia="fr-FR" w:bidi="ar-SA"/>
    </w:rPr>
  </w:style>
  <w:style w:type="paragraph" w:customStyle="1" w:styleId="Normal12pt">
    <w:name w:val="Normal + 12 pt"/>
    <w:aliases w:val="Gras,Noir"/>
    <w:basedOn w:val="Normal"/>
    <w:rsid w:val="00646ED1"/>
    <w:pPr>
      <w:shd w:val="clear" w:color="auto" w:fill="FFFFFF"/>
      <w:spacing w:line="180" w:lineRule="atLeast"/>
    </w:pPr>
    <w:rPr>
      <w:rFonts w:ascii="Times New Roman" w:hAnsi="Times New Roman"/>
      <w:b/>
      <w:bCs/>
      <w:color w:val="000000"/>
      <w:szCs w:val="24"/>
      <w:lang w:val="fr-CA"/>
    </w:rPr>
  </w:style>
  <w:style w:type="character" w:customStyle="1" w:styleId="ParagraphedelisteCar">
    <w:name w:val="Paragraphe de liste Car"/>
    <w:link w:val="Paragraphedeliste"/>
    <w:uiPriority w:val="34"/>
    <w:rsid w:val="009C4831"/>
    <w:rPr>
      <w:rFonts w:ascii="Calibri" w:hAnsi="Calibri"/>
      <w:sz w:val="22"/>
      <w:szCs w:val="18"/>
    </w:rPr>
  </w:style>
  <w:style w:type="character" w:customStyle="1" w:styleId="Corpsdetexte3Car">
    <w:name w:val="Corps de texte 3 Car"/>
    <w:link w:val="Corpsdetexte3"/>
    <w:uiPriority w:val="99"/>
    <w:rsid w:val="00E331AB"/>
    <w:rPr>
      <w:rFonts w:ascii="Calibri" w:hAnsi="Calibri"/>
      <w:sz w:val="22"/>
      <w:szCs w:val="22"/>
    </w:rPr>
  </w:style>
  <w:style w:type="paragraph" w:customStyle="1" w:styleId="Corpsdetexte31">
    <w:name w:val="Corps de texte 31"/>
    <w:basedOn w:val="Normal"/>
    <w:rsid w:val="00E331AB"/>
    <w:pPr>
      <w:widowControl w:val="0"/>
      <w:suppressAutoHyphens/>
      <w:autoSpaceDE w:val="0"/>
      <w:spacing w:after="120" w:line="264" w:lineRule="auto"/>
      <w:jc w:val="both"/>
    </w:pPr>
    <w:rPr>
      <w:rFonts w:ascii="Arial" w:hAnsi="Arial"/>
      <w:b/>
      <w:bCs/>
      <w:sz w:val="18"/>
      <w:lang w:eastAsia="ar-SA"/>
    </w:rPr>
  </w:style>
  <w:style w:type="paragraph" w:customStyle="1" w:styleId="fcasegauche">
    <w:name w:val="f_case_gauche"/>
    <w:basedOn w:val="Normal"/>
    <w:rsid w:val="005E497A"/>
    <w:pPr>
      <w:suppressAutoHyphens/>
      <w:spacing w:after="60"/>
      <w:ind w:left="284" w:hanging="284"/>
      <w:jc w:val="both"/>
    </w:pPr>
    <w:rPr>
      <w:rFonts w:eastAsia="SimSun" w:cs="Univers"/>
      <w:lang w:eastAsia="zh-CN"/>
    </w:rPr>
  </w:style>
  <w:style w:type="character" w:styleId="Textedelespacerserv">
    <w:name w:val="Placeholder Text"/>
    <w:basedOn w:val="Policepardfaut"/>
    <w:uiPriority w:val="99"/>
    <w:semiHidden/>
    <w:rsid w:val="008F12D2"/>
    <w:rPr>
      <w:color w:val="666666"/>
    </w:rPr>
  </w:style>
  <w:style w:type="table" w:customStyle="1" w:styleId="Grilledutableau1">
    <w:name w:val="Grille du tableau1"/>
    <w:basedOn w:val="TableauNormal"/>
    <w:next w:val="Grilledutableau"/>
    <w:uiPriority w:val="59"/>
    <w:rsid w:val="00447BBE"/>
    <w:rPr>
      <w:rFonts w:eastAsiaTheme="minorEastAsia"/>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semiHidden/>
    <w:unhideWhenUsed/>
    <w:rsid w:val="00B315C0"/>
    <w:rPr>
      <w:rFonts w:ascii="Times New Roman" w:hAnsi="Times New Roman"/>
      <w:sz w:val="24"/>
      <w:szCs w:val="24"/>
    </w:rPr>
  </w:style>
  <w:style w:type="paragraph" w:customStyle="1" w:styleId="RdaliaLgende">
    <w:name w:val="Rédalia : Légende"/>
    <w:basedOn w:val="Normal"/>
    <w:rsid w:val="007450DF"/>
    <w:pPr>
      <w:widowControl w:val="0"/>
      <w:suppressAutoHyphens/>
      <w:autoSpaceDN w:val="0"/>
      <w:ind w:left="284" w:hanging="284"/>
      <w:jc w:val="both"/>
      <w:textAlignment w:val="baseline"/>
    </w:pPr>
    <w:rPr>
      <w:rFonts w:ascii="Arial" w:hAnsi="Arial"/>
      <w:i/>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276185">
      <w:bodyDiv w:val="1"/>
      <w:marLeft w:val="0"/>
      <w:marRight w:val="0"/>
      <w:marTop w:val="0"/>
      <w:marBottom w:val="0"/>
      <w:divBdr>
        <w:top w:val="none" w:sz="0" w:space="0" w:color="auto"/>
        <w:left w:val="none" w:sz="0" w:space="0" w:color="auto"/>
        <w:bottom w:val="none" w:sz="0" w:space="0" w:color="auto"/>
        <w:right w:val="none" w:sz="0" w:space="0" w:color="auto"/>
      </w:divBdr>
    </w:div>
    <w:div w:id="1229727661">
      <w:bodyDiv w:val="1"/>
      <w:marLeft w:val="0"/>
      <w:marRight w:val="0"/>
      <w:marTop w:val="0"/>
      <w:marBottom w:val="0"/>
      <w:divBdr>
        <w:top w:val="none" w:sz="0" w:space="0" w:color="auto"/>
        <w:left w:val="none" w:sz="0" w:space="0" w:color="auto"/>
        <w:bottom w:val="none" w:sz="0" w:space="0" w:color="auto"/>
        <w:right w:val="none" w:sz="0" w:space="0" w:color="auto"/>
      </w:divBdr>
    </w:div>
    <w:div w:id="1347057429">
      <w:bodyDiv w:val="1"/>
      <w:marLeft w:val="0"/>
      <w:marRight w:val="0"/>
      <w:marTop w:val="0"/>
      <w:marBottom w:val="0"/>
      <w:divBdr>
        <w:top w:val="none" w:sz="0" w:space="0" w:color="auto"/>
        <w:left w:val="none" w:sz="0" w:space="0" w:color="auto"/>
        <w:bottom w:val="none" w:sz="0" w:space="0" w:color="auto"/>
        <w:right w:val="none" w:sz="0" w:space="0" w:color="auto"/>
      </w:divBdr>
    </w:div>
    <w:div w:id="1600943666">
      <w:bodyDiv w:val="1"/>
      <w:marLeft w:val="0"/>
      <w:marRight w:val="0"/>
      <w:marTop w:val="0"/>
      <w:marBottom w:val="0"/>
      <w:divBdr>
        <w:top w:val="none" w:sz="0" w:space="0" w:color="auto"/>
        <w:left w:val="none" w:sz="0" w:space="0" w:color="auto"/>
        <w:bottom w:val="none" w:sz="0" w:space="0" w:color="auto"/>
        <w:right w:val="none" w:sz="0" w:space="0" w:color="auto"/>
      </w:divBdr>
    </w:div>
    <w:div w:id="188358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horus-pro.gouv.f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tilisateur\Documents\Mod&#232;les%20Office%20personnalis&#233;s\4-Proc&#233;dures\CCAP.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73b27d5-20ab-44b7-952c-a3be79934959" xsi:nil="true"/>
    <lcf76f155ced4ddcb4097134ff3c332f xmlns="ff6683c3-2979-4c36-bb6f-cd78521b6a1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56642A68428DC4D9D03D71F7D4AC7D2" ma:contentTypeVersion="18" ma:contentTypeDescription="Crée un document." ma:contentTypeScope="" ma:versionID="8c6032fd69f52acfff2c8f72c2473b5d">
  <xsd:schema xmlns:xsd="http://www.w3.org/2001/XMLSchema" xmlns:xs="http://www.w3.org/2001/XMLSchema" xmlns:p="http://schemas.microsoft.com/office/2006/metadata/properties" xmlns:ns2="473b27d5-20ab-44b7-952c-a3be79934959" xmlns:ns3="ff6683c3-2979-4c36-bb6f-cd78521b6a13" targetNamespace="http://schemas.microsoft.com/office/2006/metadata/properties" ma:root="true" ma:fieldsID="16c3b276378b7699249c872206c21f85" ns2:_="" ns3:_="">
    <xsd:import namespace="473b27d5-20ab-44b7-952c-a3be79934959"/>
    <xsd:import namespace="ff6683c3-2979-4c36-bb6f-cd78521b6a1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3b27d5-20ab-44b7-952c-a3be79934959"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18c28ef5-dc30-4815-93f3-e19b4fae033a}" ma:internalName="TaxCatchAll" ma:showField="CatchAllData" ma:web="473b27d5-20ab-44b7-952c-a3be799349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6683c3-2979-4c36-bb6f-cd78521b6a1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eb57748b-5cfb-4c47-9f16-c9f0e67c5f8e"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FB6EE-2D67-4B70-8CD8-63B1EA3B14BB}">
  <ds:schemaRefs>
    <ds:schemaRef ds:uri="http://schemas.microsoft.com/office/2006/metadata/properties"/>
    <ds:schemaRef ds:uri="http://schemas.microsoft.com/office/infopath/2007/PartnerControls"/>
    <ds:schemaRef ds:uri="473b27d5-20ab-44b7-952c-a3be79934959"/>
    <ds:schemaRef ds:uri="ff6683c3-2979-4c36-bb6f-cd78521b6a13"/>
  </ds:schemaRefs>
</ds:datastoreItem>
</file>

<file path=customXml/itemProps2.xml><?xml version="1.0" encoding="utf-8"?>
<ds:datastoreItem xmlns:ds="http://schemas.openxmlformats.org/officeDocument/2006/customXml" ds:itemID="{2DAE497C-ACEA-43A2-82B8-7EEDB376D0E9}">
  <ds:schemaRefs>
    <ds:schemaRef ds:uri="http://schemas.microsoft.com/sharepoint/v3/contenttype/forms"/>
  </ds:schemaRefs>
</ds:datastoreItem>
</file>

<file path=customXml/itemProps3.xml><?xml version="1.0" encoding="utf-8"?>
<ds:datastoreItem xmlns:ds="http://schemas.openxmlformats.org/officeDocument/2006/customXml" ds:itemID="{C275AF38-FB13-4E39-866E-970577A78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3b27d5-20ab-44b7-952c-a3be79934959"/>
    <ds:schemaRef ds:uri="ff6683c3-2979-4c36-bb6f-cd78521b6a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9B2A15-A033-4A26-B893-EB8AD9CA7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CCAP</Template>
  <TotalTime>181</TotalTime>
  <Pages>14</Pages>
  <Words>5834</Words>
  <Characters>32090</Characters>
  <Application>Microsoft Office Word</Application>
  <DocSecurity>0</DocSecurity>
  <Lines>267</Lines>
  <Paragraphs>75</Paragraphs>
  <ScaleCrop>false</ScaleCrop>
  <HeadingPairs>
    <vt:vector size="4" baseType="variant">
      <vt:variant>
        <vt:lpstr>Titre</vt:lpstr>
      </vt:variant>
      <vt:variant>
        <vt:i4>1</vt:i4>
      </vt:variant>
      <vt:variant>
        <vt:lpstr>Titres</vt:lpstr>
      </vt:variant>
      <vt:variant>
        <vt:i4>56</vt:i4>
      </vt:variant>
    </vt:vector>
  </HeadingPairs>
  <TitlesOfParts>
    <vt:vector size="57" baseType="lpstr">
      <vt:lpstr>MARCHES PUBLICS DE FOURNITURES COURANTES ET SERVICES</vt:lpstr>
      <vt:lpstr>Article  1 – Objet de la consultation</vt:lpstr>
      <vt:lpstr>Article  2 – Décomposition du marché</vt:lpstr>
      <vt:lpstr>    2-1-Allotissement </vt:lpstr>
      <vt:lpstr>    2-2-Forme du marché</vt:lpstr>
      <vt:lpstr>Article  3 – Pièces contractuelles</vt:lpstr>
      <vt:lpstr>    </vt:lpstr>
      <vt:lpstr>    3-1-Pièces particulières</vt:lpstr>
      <vt:lpstr>    3-2-Pièces générales (non jointes)</vt:lpstr>
      <vt:lpstr>Article  4 – Protection de main d’œuvre et clause sociale</vt:lpstr>
      <vt:lpstr>    </vt:lpstr>
      <vt:lpstr>Article  5 – Assurances et sous-traitance</vt:lpstr>
      <vt:lpstr>    5-1- Assurances</vt:lpstr>
      <vt:lpstr>    5-2-Obligations relatives à la sous-traitance</vt:lpstr>
      <vt:lpstr>Article  6 – Confidentialité et sécurité</vt:lpstr>
      <vt:lpstr>    6-1- Clause et confidentialité et de protection des données personnelles</vt:lpstr>
      <vt:lpstr>    6-2-Droits et obligations du Prestataire </vt:lpstr>
      <vt:lpstr>    6-3-Recours à la sous-traitance ultérieure</vt:lpstr>
      <vt:lpstr>    6-4-Transfert hors Union Européenne</vt:lpstr>
      <vt:lpstr>    6-5-Obligation de notification des violations de données</vt:lpstr>
      <vt:lpstr>    6-6-Obligation de sécurité </vt:lpstr>
      <vt:lpstr>    6-7-Réalisation d'audits</vt:lpstr>
      <vt:lpstr>    6-8-responsabilité </vt:lpstr>
      <vt:lpstr>    6-9-Réversibilité </vt:lpstr>
      <vt:lpstr>    6-10-Obligations diverses</vt:lpstr>
      <vt:lpstr>Article  7 – Durée du marché </vt:lpstr>
      <vt:lpstr>Article  8 – Prix</vt:lpstr>
      <vt:lpstr>    8-1-Primes provisionnelles</vt:lpstr>
      <vt:lpstr>        8-1-1- Lot 1 « Assurance Flotte automobile et Automobile-Mission »  </vt:lpstr>
      <vt:lpstr>        8-1-2- Lot 2 « Assurance Responsabilité Civile Générale »  </vt:lpstr>
      <vt:lpstr>        8-1-3- Lot 5 « Assurance Construction (Accord-cadre)»  </vt:lpstr>
      <vt:lpstr>        8-1-4- Lot 6 « Assurance Responsabilité Civile des Constructeurs de Maisons Indi</vt:lpstr>
      <vt:lpstr>    8-2-Primes forfaitaires</vt:lpstr>
      <vt:lpstr>        8-2-1-Lot 3 « Assurance Responsabilité Civile des Mandataires Sociaux   »  </vt:lpstr>
      <vt:lpstr>        8-2-2-Lot 4 « Assurance Individuelle Accidents &amp; Missions  »  </vt:lpstr>
      <vt:lpstr>        8-2-3-Lot 7 « Assurance Risques Spéciaux (Cybercriminalité) »  </vt:lpstr>
      <vt:lpstr>    8-3-Retard administratif du paiement des primes</vt:lpstr>
      <vt:lpstr>Article 9 - Modalités de règlement</vt:lpstr>
      <vt:lpstr>    </vt:lpstr>
      <vt:lpstr>    9-1-Présentation des demandes de paiement </vt:lpstr>
      <vt:lpstr>    </vt:lpstr>
      <vt:lpstr>    9-2-Périodicité des paiements</vt:lpstr>
      <vt:lpstr>    </vt:lpstr>
      <vt:lpstr>    9-3-Avances et Acomptes</vt:lpstr>
      <vt:lpstr>    </vt:lpstr>
      <vt:lpstr>    9-4-Paiement des sous-traitants</vt:lpstr>
      <vt:lpstr>    9-5-Intérêts moratoires</vt:lpstr>
      <vt:lpstr>Article 10 - Résiliation  </vt:lpstr>
      <vt:lpstr>Article 11 - Conditions générales d’exécution </vt:lpstr>
      <vt:lpstr>    </vt:lpstr>
      <vt:lpstr>    11-1-Dispositions générales</vt:lpstr>
      <vt:lpstr>    11-2-Pénalités de retard</vt:lpstr>
      <vt:lpstr>    11-3-Clauses de réexamen applicables au marché  </vt:lpstr>
      <vt:lpstr>        11-3-1-Dans le cas d’une modification de la sinistralité du marché (à la hausse </vt:lpstr>
      <vt:lpstr>        11-3-2-Dans le cas de la nécessité liés aux besoins évolutifs de toutes natures </vt:lpstr>
      <vt:lpstr>        11-3-3-Dans le cas d’un changement de cocontractant :</vt:lpstr>
      <vt:lpstr>Article 12 - Dérogation au CCAG/FCS</vt:lpstr>
    </vt:vector>
  </TitlesOfParts>
  <Company>C.A.E.</Company>
  <LinksUpToDate>false</LinksUpToDate>
  <CharactersWithSpaces>37849</CharactersWithSpaces>
  <SharedDoc>false</SharedDoc>
  <HLinks>
    <vt:vector size="144" baseType="variant">
      <vt:variant>
        <vt:i4>6619155</vt:i4>
      </vt:variant>
      <vt:variant>
        <vt:i4>129</vt:i4>
      </vt:variant>
      <vt:variant>
        <vt:i4>0</vt:i4>
      </vt:variant>
      <vt:variant>
        <vt:i4>5</vt:i4>
      </vt:variant>
      <vt:variant>
        <vt:lpwstr>mailto:Service.juridique@hamaris.Fr</vt:lpwstr>
      </vt:variant>
      <vt:variant>
        <vt:lpwstr/>
      </vt:variant>
      <vt:variant>
        <vt:i4>6160412</vt:i4>
      </vt:variant>
      <vt:variant>
        <vt:i4>126</vt:i4>
      </vt:variant>
      <vt:variant>
        <vt:i4>0</vt:i4>
      </vt:variant>
      <vt:variant>
        <vt:i4>5</vt:i4>
      </vt:variant>
      <vt:variant>
        <vt:lpwstr>http://www.e-marchespublics.com/</vt:lpwstr>
      </vt:variant>
      <vt:variant>
        <vt:lpwstr/>
      </vt:variant>
      <vt:variant>
        <vt:i4>6160412</vt:i4>
      </vt:variant>
      <vt:variant>
        <vt:i4>123</vt:i4>
      </vt:variant>
      <vt:variant>
        <vt:i4>0</vt:i4>
      </vt:variant>
      <vt:variant>
        <vt:i4>5</vt:i4>
      </vt:variant>
      <vt:variant>
        <vt:lpwstr>http://www.e-marchespublics.com/</vt:lpwstr>
      </vt:variant>
      <vt:variant>
        <vt:lpwstr/>
      </vt:variant>
      <vt:variant>
        <vt:i4>6619155</vt:i4>
      </vt:variant>
      <vt:variant>
        <vt:i4>120</vt:i4>
      </vt:variant>
      <vt:variant>
        <vt:i4>0</vt:i4>
      </vt:variant>
      <vt:variant>
        <vt:i4>5</vt:i4>
      </vt:variant>
      <vt:variant>
        <vt:lpwstr>mailto:service.juridique@hamaris.fr</vt:lpwstr>
      </vt:variant>
      <vt:variant>
        <vt:lpwstr/>
      </vt:variant>
      <vt:variant>
        <vt:i4>6619155</vt:i4>
      </vt:variant>
      <vt:variant>
        <vt:i4>117</vt:i4>
      </vt:variant>
      <vt:variant>
        <vt:i4>0</vt:i4>
      </vt:variant>
      <vt:variant>
        <vt:i4>5</vt:i4>
      </vt:variant>
      <vt:variant>
        <vt:lpwstr>mailto:service.juridique@hamaris.fr</vt:lpwstr>
      </vt:variant>
      <vt:variant>
        <vt:lpwstr/>
      </vt:variant>
      <vt:variant>
        <vt:i4>1900598</vt:i4>
      </vt:variant>
      <vt:variant>
        <vt:i4>110</vt:i4>
      </vt:variant>
      <vt:variant>
        <vt:i4>0</vt:i4>
      </vt:variant>
      <vt:variant>
        <vt:i4>5</vt:i4>
      </vt:variant>
      <vt:variant>
        <vt:lpwstr/>
      </vt:variant>
      <vt:variant>
        <vt:lpwstr>_Toc424555380</vt:lpwstr>
      </vt:variant>
      <vt:variant>
        <vt:i4>1179702</vt:i4>
      </vt:variant>
      <vt:variant>
        <vt:i4>104</vt:i4>
      </vt:variant>
      <vt:variant>
        <vt:i4>0</vt:i4>
      </vt:variant>
      <vt:variant>
        <vt:i4>5</vt:i4>
      </vt:variant>
      <vt:variant>
        <vt:lpwstr/>
      </vt:variant>
      <vt:variant>
        <vt:lpwstr>_Toc424555379</vt:lpwstr>
      </vt:variant>
      <vt:variant>
        <vt:i4>1179702</vt:i4>
      </vt:variant>
      <vt:variant>
        <vt:i4>98</vt:i4>
      </vt:variant>
      <vt:variant>
        <vt:i4>0</vt:i4>
      </vt:variant>
      <vt:variant>
        <vt:i4>5</vt:i4>
      </vt:variant>
      <vt:variant>
        <vt:lpwstr/>
      </vt:variant>
      <vt:variant>
        <vt:lpwstr>_Toc424555378</vt:lpwstr>
      </vt:variant>
      <vt:variant>
        <vt:i4>1179702</vt:i4>
      </vt:variant>
      <vt:variant>
        <vt:i4>92</vt:i4>
      </vt:variant>
      <vt:variant>
        <vt:i4>0</vt:i4>
      </vt:variant>
      <vt:variant>
        <vt:i4>5</vt:i4>
      </vt:variant>
      <vt:variant>
        <vt:lpwstr/>
      </vt:variant>
      <vt:variant>
        <vt:lpwstr>_Toc424555377</vt:lpwstr>
      </vt:variant>
      <vt:variant>
        <vt:i4>1179702</vt:i4>
      </vt:variant>
      <vt:variant>
        <vt:i4>86</vt:i4>
      </vt:variant>
      <vt:variant>
        <vt:i4>0</vt:i4>
      </vt:variant>
      <vt:variant>
        <vt:i4>5</vt:i4>
      </vt:variant>
      <vt:variant>
        <vt:lpwstr/>
      </vt:variant>
      <vt:variant>
        <vt:lpwstr>_Toc424555376</vt:lpwstr>
      </vt:variant>
      <vt:variant>
        <vt:i4>1179702</vt:i4>
      </vt:variant>
      <vt:variant>
        <vt:i4>80</vt:i4>
      </vt:variant>
      <vt:variant>
        <vt:i4>0</vt:i4>
      </vt:variant>
      <vt:variant>
        <vt:i4>5</vt:i4>
      </vt:variant>
      <vt:variant>
        <vt:lpwstr/>
      </vt:variant>
      <vt:variant>
        <vt:lpwstr>_Toc424555375</vt:lpwstr>
      </vt:variant>
      <vt:variant>
        <vt:i4>1179702</vt:i4>
      </vt:variant>
      <vt:variant>
        <vt:i4>74</vt:i4>
      </vt:variant>
      <vt:variant>
        <vt:i4>0</vt:i4>
      </vt:variant>
      <vt:variant>
        <vt:i4>5</vt:i4>
      </vt:variant>
      <vt:variant>
        <vt:lpwstr/>
      </vt:variant>
      <vt:variant>
        <vt:lpwstr>_Toc424555374</vt:lpwstr>
      </vt:variant>
      <vt:variant>
        <vt:i4>1179702</vt:i4>
      </vt:variant>
      <vt:variant>
        <vt:i4>68</vt:i4>
      </vt:variant>
      <vt:variant>
        <vt:i4>0</vt:i4>
      </vt:variant>
      <vt:variant>
        <vt:i4>5</vt:i4>
      </vt:variant>
      <vt:variant>
        <vt:lpwstr/>
      </vt:variant>
      <vt:variant>
        <vt:lpwstr>_Toc424555373</vt:lpwstr>
      </vt:variant>
      <vt:variant>
        <vt:i4>1179702</vt:i4>
      </vt:variant>
      <vt:variant>
        <vt:i4>62</vt:i4>
      </vt:variant>
      <vt:variant>
        <vt:i4>0</vt:i4>
      </vt:variant>
      <vt:variant>
        <vt:i4>5</vt:i4>
      </vt:variant>
      <vt:variant>
        <vt:lpwstr/>
      </vt:variant>
      <vt:variant>
        <vt:lpwstr>_Toc424555372</vt:lpwstr>
      </vt:variant>
      <vt:variant>
        <vt:i4>1179702</vt:i4>
      </vt:variant>
      <vt:variant>
        <vt:i4>56</vt:i4>
      </vt:variant>
      <vt:variant>
        <vt:i4>0</vt:i4>
      </vt:variant>
      <vt:variant>
        <vt:i4>5</vt:i4>
      </vt:variant>
      <vt:variant>
        <vt:lpwstr/>
      </vt:variant>
      <vt:variant>
        <vt:lpwstr>_Toc424555371</vt:lpwstr>
      </vt:variant>
      <vt:variant>
        <vt:i4>1179702</vt:i4>
      </vt:variant>
      <vt:variant>
        <vt:i4>50</vt:i4>
      </vt:variant>
      <vt:variant>
        <vt:i4>0</vt:i4>
      </vt:variant>
      <vt:variant>
        <vt:i4>5</vt:i4>
      </vt:variant>
      <vt:variant>
        <vt:lpwstr/>
      </vt:variant>
      <vt:variant>
        <vt:lpwstr>_Toc424555370</vt:lpwstr>
      </vt:variant>
      <vt:variant>
        <vt:i4>1245238</vt:i4>
      </vt:variant>
      <vt:variant>
        <vt:i4>44</vt:i4>
      </vt:variant>
      <vt:variant>
        <vt:i4>0</vt:i4>
      </vt:variant>
      <vt:variant>
        <vt:i4>5</vt:i4>
      </vt:variant>
      <vt:variant>
        <vt:lpwstr/>
      </vt:variant>
      <vt:variant>
        <vt:lpwstr>_Toc424555369</vt:lpwstr>
      </vt:variant>
      <vt:variant>
        <vt:i4>1245238</vt:i4>
      </vt:variant>
      <vt:variant>
        <vt:i4>38</vt:i4>
      </vt:variant>
      <vt:variant>
        <vt:i4>0</vt:i4>
      </vt:variant>
      <vt:variant>
        <vt:i4>5</vt:i4>
      </vt:variant>
      <vt:variant>
        <vt:lpwstr/>
      </vt:variant>
      <vt:variant>
        <vt:lpwstr>_Toc424555368</vt:lpwstr>
      </vt:variant>
      <vt:variant>
        <vt:i4>1245238</vt:i4>
      </vt:variant>
      <vt:variant>
        <vt:i4>32</vt:i4>
      </vt:variant>
      <vt:variant>
        <vt:i4>0</vt:i4>
      </vt:variant>
      <vt:variant>
        <vt:i4>5</vt:i4>
      </vt:variant>
      <vt:variant>
        <vt:lpwstr/>
      </vt:variant>
      <vt:variant>
        <vt:lpwstr>_Toc424555367</vt:lpwstr>
      </vt:variant>
      <vt:variant>
        <vt:i4>1245238</vt:i4>
      </vt:variant>
      <vt:variant>
        <vt:i4>26</vt:i4>
      </vt:variant>
      <vt:variant>
        <vt:i4>0</vt:i4>
      </vt:variant>
      <vt:variant>
        <vt:i4>5</vt:i4>
      </vt:variant>
      <vt:variant>
        <vt:lpwstr/>
      </vt:variant>
      <vt:variant>
        <vt:lpwstr>_Toc424555366</vt:lpwstr>
      </vt:variant>
      <vt:variant>
        <vt:i4>1245238</vt:i4>
      </vt:variant>
      <vt:variant>
        <vt:i4>20</vt:i4>
      </vt:variant>
      <vt:variant>
        <vt:i4>0</vt:i4>
      </vt:variant>
      <vt:variant>
        <vt:i4>5</vt:i4>
      </vt:variant>
      <vt:variant>
        <vt:lpwstr/>
      </vt:variant>
      <vt:variant>
        <vt:lpwstr>_Toc424555365</vt:lpwstr>
      </vt:variant>
      <vt:variant>
        <vt:i4>1245238</vt:i4>
      </vt:variant>
      <vt:variant>
        <vt:i4>14</vt:i4>
      </vt:variant>
      <vt:variant>
        <vt:i4>0</vt:i4>
      </vt:variant>
      <vt:variant>
        <vt:i4>5</vt:i4>
      </vt:variant>
      <vt:variant>
        <vt:lpwstr/>
      </vt:variant>
      <vt:variant>
        <vt:lpwstr>_Toc424555364</vt:lpwstr>
      </vt:variant>
      <vt:variant>
        <vt:i4>1245238</vt:i4>
      </vt:variant>
      <vt:variant>
        <vt:i4>8</vt:i4>
      </vt:variant>
      <vt:variant>
        <vt:i4>0</vt:i4>
      </vt:variant>
      <vt:variant>
        <vt:i4>5</vt:i4>
      </vt:variant>
      <vt:variant>
        <vt:lpwstr/>
      </vt:variant>
      <vt:variant>
        <vt:lpwstr>_Toc424555363</vt:lpwstr>
      </vt:variant>
      <vt:variant>
        <vt:i4>1245238</vt:i4>
      </vt:variant>
      <vt:variant>
        <vt:i4>2</vt:i4>
      </vt:variant>
      <vt:variant>
        <vt:i4>0</vt:i4>
      </vt:variant>
      <vt:variant>
        <vt:i4>5</vt:i4>
      </vt:variant>
      <vt:variant>
        <vt:lpwstr/>
      </vt:variant>
      <vt:variant>
        <vt:lpwstr>_Toc424555362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Etude &amp; Conseil Assurances</dc:creator>
  <cp:keywords>pc pcn</cp:keywords>
  <dc:description/>
  <cp:lastModifiedBy>HAU Helene</cp:lastModifiedBy>
  <cp:revision>32</cp:revision>
  <cp:lastPrinted>2016-07-06T12:55:00Z</cp:lastPrinted>
  <dcterms:created xsi:type="dcterms:W3CDTF">2026-05-13T11:35:00Z</dcterms:created>
  <dcterms:modified xsi:type="dcterms:W3CDTF">2026-08-28T14:46:00Z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0x010100B56642A68428DC4D9D03D71F7D4AC7D2</vt:lpwstr>
  </property>
  <property fmtid="{D5CDD505-2E9C-101B-9397-08002B2CF9AE}" pid="3" name="MediaServiceImageTags">
    <vt:lpwstr/>
  </property>
</Properties>
</file>